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4E231" w14:textId="77777777" w:rsidR="006C534A" w:rsidRPr="006C534A" w:rsidRDefault="006C534A" w:rsidP="006C534A">
      <w:pPr>
        <w:pStyle w:val="Organization"/>
        <w:rPr>
          <w:rFonts w:ascii="Trebuchet MS" w:hAnsi="Trebuchet MS" w:cs="Times New Roman"/>
          <w:color w:val="214579"/>
        </w:rPr>
      </w:pPr>
      <w:r>
        <w:rPr>
          <w:rFonts w:cs="Times New Roman"/>
          <w:noProof/>
          <w:color w:val="214579"/>
          <w:lang w:val="en-US"/>
        </w:rPr>
        <w:drawing>
          <wp:anchor distT="0" distB="0" distL="114300" distR="114300" simplePos="0" relativeHeight="251659264" behindDoc="0" locked="0" layoutInCell="1" allowOverlap="1" wp14:anchorId="4B7721BB" wp14:editId="3455F221">
            <wp:simplePos x="0" y="0"/>
            <wp:positionH relativeFrom="column">
              <wp:posOffset>-754380</wp:posOffset>
            </wp:positionH>
            <wp:positionV relativeFrom="paragraph">
              <wp:posOffset>-457200</wp:posOffset>
            </wp:positionV>
            <wp:extent cx="1828800" cy="1270635"/>
            <wp:effectExtent l="0" t="0" r="0" b="0"/>
            <wp:wrapSquare wrapText="bothSides"/>
            <wp:docPr id="4" name="Picture 4" descr="Macintosh HD:Users:lenerdenelevesque:Desktop:IFOMPT logo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enerdenelevesque:Desktop:IFOMPT logo.tif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 w:cs="Times New Roman"/>
          <w:color w:val="214579"/>
        </w:rPr>
        <w:t>I</w:t>
      </w:r>
      <w:r w:rsidRPr="006C534A">
        <w:rPr>
          <w:rFonts w:ascii="Trebuchet MS" w:hAnsi="Trebuchet MS" w:cs="Times New Roman"/>
          <w:color w:val="214579"/>
        </w:rPr>
        <w:t xml:space="preserve">nternational Federation of </w:t>
      </w:r>
    </w:p>
    <w:p w14:paraId="20D675D4" w14:textId="77777777" w:rsidR="006C534A" w:rsidRPr="006C534A" w:rsidRDefault="006C534A" w:rsidP="006C534A">
      <w:pPr>
        <w:pStyle w:val="Organization"/>
        <w:rPr>
          <w:rFonts w:ascii="Trebuchet MS" w:hAnsi="Trebuchet MS" w:cs="Times New Roman"/>
          <w:color w:val="214579"/>
        </w:rPr>
      </w:pPr>
      <w:r w:rsidRPr="006C534A">
        <w:rPr>
          <w:rFonts w:ascii="Trebuchet MS" w:hAnsi="Trebuchet MS" w:cs="Times New Roman"/>
          <w:color w:val="214579"/>
        </w:rPr>
        <w:t xml:space="preserve">Orthopaedic Manipulative </w:t>
      </w:r>
    </w:p>
    <w:p w14:paraId="5E731284" w14:textId="77777777" w:rsidR="006C534A" w:rsidRPr="006C534A" w:rsidRDefault="006C534A" w:rsidP="006C534A">
      <w:pPr>
        <w:pStyle w:val="Organization"/>
        <w:rPr>
          <w:rFonts w:ascii="Trebuchet MS" w:hAnsi="Trebuchet MS" w:cs="Times New Roman"/>
          <w:color w:val="214579"/>
        </w:rPr>
      </w:pPr>
      <w:r w:rsidRPr="006C534A">
        <w:rPr>
          <w:rFonts w:ascii="Trebuchet MS" w:hAnsi="Trebuchet MS" w:cs="Times New Roman"/>
          <w:color w:val="214579"/>
        </w:rPr>
        <w:t>Physical Therapists (IFOMPT)</w:t>
      </w:r>
    </w:p>
    <w:p w14:paraId="7F9A3D3F" w14:textId="77777777" w:rsidR="006C534A" w:rsidRPr="006C534A" w:rsidRDefault="006C534A" w:rsidP="006C534A">
      <w:pPr>
        <w:pStyle w:val="ContactInformation"/>
        <w:rPr>
          <w:rFonts w:ascii="Trebuchet MS" w:hAnsi="Trebuchet MS" w:cs="Times New Roman"/>
          <w:color w:val="214579"/>
        </w:rPr>
      </w:pPr>
      <w:r w:rsidRPr="006C534A">
        <w:rPr>
          <w:rFonts w:ascii="Trebuchet MS" w:hAnsi="Trebuchet MS" w:cs="Times New Roman"/>
          <w:color w:val="214579"/>
        </w:rPr>
        <w:t>Level 2, The Professional Centre</w:t>
      </w:r>
    </w:p>
    <w:p w14:paraId="5B2C9E49" w14:textId="77777777" w:rsidR="006C534A" w:rsidRPr="006C534A" w:rsidRDefault="006C534A" w:rsidP="006C534A">
      <w:pPr>
        <w:pStyle w:val="ContactInformation"/>
        <w:rPr>
          <w:rFonts w:ascii="Trebuchet MS" w:hAnsi="Trebuchet MS" w:cs="Times New Roman"/>
          <w:color w:val="214579"/>
        </w:rPr>
      </w:pPr>
      <w:r w:rsidRPr="006C534A">
        <w:rPr>
          <w:rFonts w:ascii="Trebuchet MS" w:hAnsi="Trebuchet MS" w:cs="Times New Roman"/>
          <w:color w:val="214579"/>
        </w:rPr>
        <w:t>39 Anzac Road</w:t>
      </w:r>
    </w:p>
    <w:p w14:paraId="59C12EDC" w14:textId="77777777" w:rsidR="006C534A" w:rsidRPr="006C534A" w:rsidRDefault="006C534A" w:rsidP="006C534A">
      <w:pPr>
        <w:pStyle w:val="ContactInformation"/>
        <w:rPr>
          <w:rFonts w:ascii="Trebuchet MS" w:hAnsi="Trebuchet MS" w:cs="Times New Roman"/>
          <w:color w:val="214579"/>
        </w:rPr>
      </w:pPr>
      <w:r w:rsidRPr="006C534A">
        <w:rPr>
          <w:rFonts w:ascii="Trebuchet MS" w:hAnsi="Trebuchet MS" w:cs="Times New Roman"/>
          <w:color w:val="214579"/>
        </w:rPr>
        <w:t>Browns Bay 0753</w:t>
      </w:r>
    </w:p>
    <w:p w14:paraId="632F8DAE" w14:textId="77777777" w:rsidR="006C534A" w:rsidRPr="006C534A" w:rsidRDefault="006C534A" w:rsidP="006C534A">
      <w:pPr>
        <w:pStyle w:val="ContactInformation"/>
        <w:rPr>
          <w:rFonts w:ascii="Trebuchet MS" w:hAnsi="Trebuchet MS" w:cs="Times New Roman"/>
          <w:color w:val="214579"/>
        </w:rPr>
      </w:pPr>
      <w:r w:rsidRPr="006C534A">
        <w:rPr>
          <w:rFonts w:ascii="Trebuchet MS" w:hAnsi="Trebuchet MS" w:cs="Times New Roman"/>
          <w:color w:val="214579"/>
        </w:rPr>
        <w:t>Auckland</w:t>
      </w:r>
    </w:p>
    <w:p w14:paraId="325B2B4C" w14:textId="77777777" w:rsidR="000B7E23" w:rsidRDefault="006C534A" w:rsidP="006C534A">
      <w:pPr>
        <w:jc w:val="right"/>
        <w:rPr>
          <w:rFonts w:ascii="Trebuchet MS" w:hAnsi="Trebuchet MS" w:cs="Times New Roman"/>
          <w:color w:val="214579"/>
        </w:rPr>
      </w:pPr>
      <w:r w:rsidRPr="006C534A">
        <w:rPr>
          <w:rFonts w:ascii="Trebuchet MS" w:hAnsi="Trebuchet MS" w:cs="Times New Roman"/>
          <w:color w:val="214579"/>
        </w:rPr>
        <w:t>NEW ZEALAND</w:t>
      </w:r>
      <w:r w:rsidRPr="006C534A">
        <w:rPr>
          <w:rFonts w:ascii="Trebuchet MS" w:hAnsi="Trebuchet MS" w:cs="Times New Roman"/>
          <w:color w:val="214579"/>
        </w:rPr>
        <w:br/>
        <w:t>Phone:  +64 9 476 5353   Fax: +64 9 476 5354</w:t>
      </w:r>
      <w:r w:rsidRPr="006C534A">
        <w:rPr>
          <w:rFonts w:ascii="Trebuchet MS" w:hAnsi="Trebuchet MS" w:cs="Times New Roman"/>
          <w:color w:val="214579"/>
        </w:rPr>
        <w:br/>
        <w:t xml:space="preserve">Web: </w:t>
      </w:r>
      <w:hyperlink r:id="rId9" w:history="1">
        <w:r w:rsidRPr="001129AA">
          <w:rPr>
            <w:rStyle w:val="Hyperlink"/>
            <w:rFonts w:ascii="Trebuchet MS" w:hAnsi="Trebuchet MS" w:cs="Times New Roman"/>
          </w:rPr>
          <w:t>www.ifompt.org</w:t>
        </w:r>
      </w:hyperlink>
    </w:p>
    <w:p w14:paraId="6E98C957" w14:textId="77777777" w:rsidR="006C534A" w:rsidRDefault="006C534A" w:rsidP="006C534A">
      <w:pPr>
        <w:jc w:val="right"/>
        <w:rPr>
          <w:rFonts w:ascii="Trebuchet MS" w:hAnsi="Trebuchet MS" w:cs="Times New Roman"/>
          <w:color w:val="214579"/>
        </w:rPr>
      </w:pPr>
    </w:p>
    <w:p w14:paraId="7670FA6D" w14:textId="77777777" w:rsidR="006C534A" w:rsidRDefault="006C534A" w:rsidP="006C534A">
      <w:pPr>
        <w:rPr>
          <w:rFonts w:ascii="Trebuchet MS" w:hAnsi="Trebuchet MS" w:cs="Times New Roman"/>
          <w:color w:val="214579"/>
        </w:rPr>
      </w:pPr>
    </w:p>
    <w:p w14:paraId="6744101F" w14:textId="77777777" w:rsidR="006C534A" w:rsidRDefault="006C534A" w:rsidP="006C534A">
      <w:pPr>
        <w:rPr>
          <w:rFonts w:ascii="Trebuchet MS" w:hAnsi="Trebuchet MS" w:cs="Times New Roman"/>
          <w:color w:val="214579"/>
        </w:rPr>
      </w:pPr>
    </w:p>
    <w:p w14:paraId="392B5E16" w14:textId="77777777" w:rsidR="006C534A" w:rsidRDefault="006C534A" w:rsidP="006C534A">
      <w:pPr>
        <w:rPr>
          <w:rFonts w:ascii="Trebuchet MS" w:hAnsi="Trebuchet MS" w:cs="Times New Roman"/>
          <w:color w:val="214579"/>
        </w:rPr>
      </w:pPr>
    </w:p>
    <w:tbl>
      <w:tblPr>
        <w:tblStyle w:val="TextTable"/>
        <w:tblW w:w="0" w:type="auto"/>
        <w:jc w:val="right"/>
        <w:tblLook w:val="04A0" w:firstRow="1" w:lastRow="0" w:firstColumn="1" w:lastColumn="0" w:noHBand="0" w:noVBand="1"/>
      </w:tblPr>
      <w:tblGrid>
        <w:gridCol w:w="7560"/>
      </w:tblGrid>
      <w:tr w:rsidR="006C534A" w:rsidRPr="00992854" w14:paraId="5FA4946B" w14:textId="77777777" w:rsidTr="006C534A">
        <w:trPr>
          <w:trHeight w:val="5166"/>
          <w:jc w:val="right"/>
        </w:trPr>
        <w:tc>
          <w:tcPr>
            <w:tcW w:w="7560" w:type="dxa"/>
            <w:vAlign w:val="bottom"/>
          </w:tcPr>
          <w:p w14:paraId="4FC55040" w14:textId="384949F5" w:rsidR="006C534A" w:rsidRPr="006C534A" w:rsidRDefault="005D1D5D" w:rsidP="005D1D5D">
            <w:pPr>
              <w:pStyle w:val="Title"/>
              <w:rPr>
                <w:rFonts w:ascii="Trebuchet MS" w:hAnsi="Trebuchet MS"/>
                <w:color w:val="214579"/>
                <w:lang w:val="en-GB"/>
              </w:rPr>
            </w:pPr>
            <w:r>
              <w:rPr>
                <w:rFonts w:ascii="Trebuchet MS" w:hAnsi="Trebuchet MS"/>
                <w:color w:val="214579"/>
                <w:lang w:val="en-GB"/>
              </w:rPr>
              <w:t xml:space="preserve">The Role of the External Assessor in the </w:t>
            </w:r>
            <w:sdt>
              <w:sdtPr>
                <w:rPr>
                  <w:rFonts w:ascii="Trebuchet MS" w:hAnsi="Trebuchet MS"/>
                  <w:color w:val="214579"/>
                  <w:lang w:val="en-GB"/>
                </w:rPr>
                <w:id w:val="12441451"/>
                <w:placeholder>
                  <w:docPart w:val="585365980D1AD4498D0318AAB7BECDB8"/>
                </w:placeholder>
              </w:sdtPr>
              <w:sdtEndPr/>
              <w:sdtContent>
                <w:r w:rsidR="006C534A" w:rsidRPr="006C534A">
                  <w:rPr>
                    <w:rFonts w:ascii="Trebuchet MS" w:hAnsi="Trebuchet MS"/>
                    <w:color w:val="214579"/>
                    <w:lang w:val="en-GB"/>
                  </w:rPr>
                  <w:t>International Monitoring</w:t>
                </w:r>
                <w:r>
                  <w:rPr>
                    <w:rFonts w:ascii="Trebuchet MS" w:hAnsi="Trebuchet MS"/>
                    <w:color w:val="214579"/>
                    <w:lang w:val="en-GB"/>
                  </w:rPr>
                  <w:t xml:space="preserve"> Process</w:t>
                </w:r>
              </w:sdtContent>
            </w:sdt>
          </w:p>
        </w:tc>
      </w:tr>
      <w:tr w:rsidR="006C534A" w:rsidRPr="00992854" w14:paraId="061B8D5E" w14:textId="77777777" w:rsidTr="006C534A">
        <w:trPr>
          <w:jc w:val="right"/>
        </w:trPr>
        <w:tc>
          <w:tcPr>
            <w:tcW w:w="7560" w:type="dxa"/>
          </w:tcPr>
          <w:p w14:paraId="476B9AB9" w14:textId="77777777" w:rsidR="006C534A" w:rsidRPr="006C534A" w:rsidRDefault="006C534A" w:rsidP="005D1D5D">
            <w:pPr>
              <w:pStyle w:val="Subtitle"/>
              <w:rPr>
                <w:rFonts w:ascii="Trebuchet MS" w:hAnsi="Trebuchet MS"/>
                <w:lang w:val="en-GB"/>
              </w:rPr>
            </w:pPr>
          </w:p>
        </w:tc>
      </w:tr>
    </w:tbl>
    <w:p w14:paraId="6A0B00AC" w14:textId="77777777" w:rsidR="006C534A" w:rsidRDefault="006C534A" w:rsidP="006C534A">
      <w:pPr>
        <w:jc w:val="right"/>
        <w:rPr>
          <w:rFonts w:ascii="Trebuchet MS" w:hAnsi="Trebuchet MS"/>
        </w:rPr>
      </w:pPr>
    </w:p>
    <w:p w14:paraId="4325C929" w14:textId="77777777" w:rsidR="006C534A" w:rsidRDefault="006C534A" w:rsidP="006C534A">
      <w:pPr>
        <w:jc w:val="right"/>
        <w:rPr>
          <w:rFonts w:ascii="Trebuchet MS" w:hAnsi="Trebuchet MS"/>
        </w:rPr>
      </w:pPr>
    </w:p>
    <w:p w14:paraId="1BA2FB58" w14:textId="77777777" w:rsidR="006C534A" w:rsidRDefault="006C534A" w:rsidP="006C534A">
      <w:pPr>
        <w:jc w:val="right"/>
        <w:rPr>
          <w:rFonts w:ascii="Trebuchet MS" w:hAnsi="Trebuchet MS"/>
        </w:rPr>
      </w:pPr>
    </w:p>
    <w:p w14:paraId="56912374" w14:textId="77777777" w:rsidR="006C534A" w:rsidRDefault="006C534A" w:rsidP="006C534A">
      <w:pPr>
        <w:jc w:val="right"/>
        <w:rPr>
          <w:rFonts w:ascii="Trebuchet MS" w:hAnsi="Trebuchet MS"/>
        </w:rPr>
      </w:pPr>
    </w:p>
    <w:p w14:paraId="1909F3BB" w14:textId="77777777" w:rsidR="006C534A" w:rsidRDefault="006C534A" w:rsidP="006C534A">
      <w:pPr>
        <w:jc w:val="right"/>
        <w:rPr>
          <w:rFonts w:ascii="Trebuchet MS" w:hAnsi="Trebuchet MS"/>
        </w:rPr>
      </w:pPr>
    </w:p>
    <w:p w14:paraId="2DD81790" w14:textId="77777777" w:rsidR="006C534A" w:rsidRDefault="006C534A" w:rsidP="006C534A">
      <w:pPr>
        <w:jc w:val="right"/>
        <w:rPr>
          <w:rFonts w:ascii="Trebuchet MS" w:hAnsi="Trebuchet MS"/>
        </w:rPr>
      </w:pPr>
    </w:p>
    <w:p w14:paraId="560CC5DB" w14:textId="77777777" w:rsidR="006C534A" w:rsidRDefault="006C534A" w:rsidP="006C534A">
      <w:pPr>
        <w:jc w:val="right"/>
        <w:rPr>
          <w:rFonts w:ascii="Trebuchet MS" w:hAnsi="Trebuchet MS"/>
        </w:rPr>
      </w:pPr>
    </w:p>
    <w:p w14:paraId="430F3488" w14:textId="77777777" w:rsidR="006C534A" w:rsidRDefault="006C534A" w:rsidP="006C534A">
      <w:pPr>
        <w:jc w:val="right"/>
        <w:rPr>
          <w:rFonts w:ascii="Trebuchet MS" w:hAnsi="Trebuchet MS"/>
        </w:rPr>
      </w:pPr>
    </w:p>
    <w:p w14:paraId="395F144E" w14:textId="77777777" w:rsidR="006C534A" w:rsidRDefault="006C534A" w:rsidP="006C534A">
      <w:pPr>
        <w:jc w:val="right"/>
        <w:rPr>
          <w:rFonts w:ascii="Trebuchet MS" w:hAnsi="Trebuchet MS"/>
        </w:rPr>
      </w:pPr>
    </w:p>
    <w:p w14:paraId="0F9AD872" w14:textId="77777777" w:rsidR="006C534A" w:rsidRDefault="006C534A" w:rsidP="006C534A">
      <w:pPr>
        <w:jc w:val="right"/>
        <w:rPr>
          <w:rFonts w:ascii="Trebuchet MS" w:hAnsi="Trebuchet MS"/>
        </w:rPr>
      </w:pPr>
    </w:p>
    <w:p w14:paraId="426E344D" w14:textId="77777777" w:rsidR="006C534A" w:rsidRDefault="006C534A" w:rsidP="006C534A">
      <w:pPr>
        <w:jc w:val="right"/>
        <w:rPr>
          <w:rFonts w:ascii="Trebuchet MS" w:hAnsi="Trebuchet MS"/>
        </w:rPr>
      </w:pPr>
    </w:p>
    <w:p w14:paraId="18D9523B" w14:textId="77777777" w:rsidR="006C534A" w:rsidRDefault="006C534A" w:rsidP="006C534A">
      <w:pPr>
        <w:jc w:val="right"/>
        <w:rPr>
          <w:rFonts w:ascii="Trebuchet MS" w:hAnsi="Trebuchet MS"/>
        </w:rPr>
      </w:pPr>
    </w:p>
    <w:p w14:paraId="64345642" w14:textId="77777777" w:rsidR="006C534A" w:rsidRPr="006C534A" w:rsidRDefault="006C534A" w:rsidP="006C534A">
      <w:pPr>
        <w:pStyle w:val="Heading1"/>
        <w:tabs>
          <w:tab w:val="right" w:pos="10800"/>
        </w:tabs>
        <w:rPr>
          <w:rFonts w:ascii="Trebuchet MS" w:hAnsi="Trebuchet MS"/>
          <w:b/>
          <w:color w:val="214579"/>
          <w:sz w:val="24"/>
          <w:szCs w:val="24"/>
          <w:lang w:val="en-GB"/>
        </w:rPr>
      </w:pPr>
      <w:r w:rsidRPr="006C534A">
        <w:rPr>
          <w:rFonts w:ascii="Trebuchet MS" w:hAnsi="Trebuchet MS"/>
          <w:b/>
          <w:color w:val="214579"/>
          <w:sz w:val="24"/>
          <w:szCs w:val="24"/>
          <w:lang w:val="en-GB"/>
        </w:rPr>
        <w:lastRenderedPageBreak/>
        <w:t>The External Assessor</w:t>
      </w:r>
    </w:p>
    <w:p w14:paraId="46DDFDFD" w14:textId="77777777" w:rsidR="006C534A" w:rsidRPr="006C534A" w:rsidRDefault="006C534A" w:rsidP="006C534A">
      <w:pPr>
        <w:rPr>
          <w:rFonts w:ascii="Trebuchet MS" w:hAnsi="Trebuchet MS"/>
          <w:sz w:val="24"/>
          <w:szCs w:val="24"/>
          <w:lang w:val="en-GB"/>
        </w:rPr>
      </w:pPr>
    </w:p>
    <w:p w14:paraId="2996825D" w14:textId="07C07DF0" w:rsidR="003802FC" w:rsidRDefault="006C534A" w:rsidP="006C534A">
      <w:pPr>
        <w:rPr>
          <w:rFonts w:ascii="Trebuchet MS" w:hAnsi="Trebuchet MS"/>
          <w:sz w:val="24"/>
          <w:szCs w:val="24"/>
          <w:lang w:val="en-GB"/>
        </w:rPr>
      </w:pPr>
      <w:r w:rsidRPr="006C534A">
        <w:rPr>
          <w:rFonts w:ascii="Trebuchet MS" w:hAnsi="Trebuchet MS"/>
          <w:sz w:val="24"/>
          <w:szCs w:val="24"/>
          <w:lang w:val="en-GB"/>
        </w:rPr>
        <w:t xml:space="preserve">An External Assessor (EA) is appointed to each Educational programme.  The EA assesses the on-going quality of the educational programme and the processes of programme evaluation that are currently in place. The EA will have access to all material related to a programme and its assessments. The EA will sample the students’ evaluations of the various aspects of a programme, as well as conduct interviews with students. This ensures quality but also continuous development of the educational programme.  </w:t>
      </w:r>
    </w:p>
    <w:p w14:paraId="50F18FCD" w14:textId="36DF24E0" w:rsidR="006C534A" w:rsidRDefault="006C534A" w:rsidP="006C534A">
      <w:pPr>
        <w:rPr>
          <w:rFonts w:ascii="Trebuchet MS" w:hAnsi="Trebuchet MS"/>
          <w:sz w:val="24"/>
          <w:szCs w:val="24"/>
          <w:lang w:val="en-GB"/>
        </w:rPr>
      </w:pPr>
      <w:r w:rsidRPr="006C534A">
        <w:rPr>
          <w:rFonts w:ascii="Trebuchet MS" w:hAnsi="Trebuchet MS"/>
          <w:sz w:val="24"/>
          <w:szCs w:val="24"/>
          <w:lang w:val="en-GB"/>
        </w:rPr>
        <w:t>The EA writes a report every 3 years as a minimum, which is sent to the Member Organisation (MO), indicating whether the educational programme is achieving its aims (and therefore the IFOMPT standards).</w:t>
      </w:r>
    </w:p>
    <w:p w14:paraId="5E268490" w14:textId="77777777" w:rsidR="00503A20" w:rsidRDefault="00503A20" w:rsidP="006C534A">
      <w:pPr>
        <w:rPr>
          <w:rFonts w:ascii="Trebuchet MS" w:hAnsi="Trebuchet MS"/>
          <w:sz w:val="24"/>
          <w:szCs w:val="24"/>
          <w:lang w:val="en-GB"/>
        </w:rPr>
      </w:pPr>
    </w:p>
    <w:p w14:paraId="06B86108" w14:textId="77777777" w:rsidR="00503A20" w:rsidRPr="00503A20" w:rsidRDefault="00503A20" w:rsidP="006C534A">
      <w:pPr>
        <w:rPr>
          <w:rFonts w:ascii="Trebuchet MS" w:hAnsi="Trebuchet MS"/>
          <w:sz w:val="24"/>
          <w:szCs w:val="24"/>
          <w:lang w:val="en-GB"/>
        </w:rPr>
      </w:pPr>
    </w:p>
    <w:p w14:paraId="6A6F25C7" w14:textId="7EAC1E12" w:rsidR="00503A20" w:rsidRDefault="00503A20" w:rsidP="00503A20">
      <w:pPr>
        <w:rPr>
          <w:rFonts w:ascii="Trebuchet MS" w:hAnsi="Trebuchet MS"/>
          <w:b/>
          <w:color w:val="214579"/>
          <w:sz w:val="24"/>
          <w:szCs w:val="24"/>
          <w:lang w:val="en-GB"/>
        </w:rPr>
      </w:pPr>
      <w:r w:rsidRPr="00503A20">
        <w:rPr>
          <w:rFonts w:ascii="Trebuchet MS" w:hAnsi="Trebuchet MS"/>
          <w:b/>
          <w:color w:val="214579"/>
          <w:sz w:val="24"/>
          <w:szCs w:val="24"/>
          <w:lang w:val="en-GB"/>
        </w:rPr>
        <w:t>Criteria for External</w:t>
      </w:r>
      <w:r w:rsidRPr="00503A20">
        <w:rPr>
          <w:rFonts w:ascii="Trebuchet MS" w:hAnsi="Trebuchet MS"/>
          <w:b/>
          <w:sz w:val="24"/>
          <w:szCs w:val="24"/>
          <w:lang w:val="en-GB"/>
        </w:rPr>
        <w:t xml:space="preserve"> </w:t>
      </w:r>
      <w:r w:rsidRPr="00503A20">
        <w:rPr>
          <w:rFonts w:ascii="Trebuchet MS" w:hAnsi="Trebuchet MS"/>
          <w:b/>
          <w:color w:val="214579"/>
          <w:sz w:val="24"/>
          <w:szCs w:val="24"/>
          <w:lang w:val="en-GB"/>
        </w:rPr>
        <w:t>Assessors</w:t>
      </w:r>
    </w:p>
    <w:p w14:paraId="45093423" w14:textId="77777777" w:rsidR="00E1771F" w:rsidRPr="00E1771F" w:rsidRDefault="00E1771F" w:rsidP="00503A20">
      <w:pPr>
        <w:rPr>
          <w:rFonts w:ascii="Trebuchet MS" w:hAnsi="Trebuchet MS"/>
          <w:b/>
          <w:color w:val="214579"/>
          <w:sz w:val="24"/>
          <w:szCs w:val="24"/>
          <w:lang w:val="en-GB"/>
        </w:rPr>
      </w:pPr>
    </w:p>
    <w:p w14:paraId="0D21EB53" w14:textId="77777777" w:rsidR="00503A20" w:rsidRPr="00311FD9" w:rsidRDefault="00503A20" w:rsidP="00503A20">
      <w:pPr>
        <w:rPr>
          <w:rFonts w:ascii="Trebuchet MS" w:hAnsi="Trebuchet MS"/>
          <w:b/>
          <w:color w:val="1F497D" w:themeColor="text2"/>
          <w:sz w:val="24"/>
          <w:szCs w:val="24"/>
          <w:lang w:val="en-GB"/>
        </w:rPr>
      </w:pPr>
      <w:r w:rsidRPr="00311FD9">
        <w:rPr>
          <w:rFonts w:ascii="Trebuchet MS" w:hAnsi="Trebuchet MS"/>
          <w:b/>
          <w:color w:val="1F497D" w:themeColor="text2"/>
          <w:sz w:val="24"/>
          <w:szCs w:val="24"/>
          <w:lang w:val="en-GB"/>
        </w:rPr>
        <w:t>The EA must:</w:t>
      </w:r>
    </w:p>
    <w:p w14:paraId="694D8300" w14:textId="77777777" w:rsidR="00503A20" w:rsidRPr="00503A20" w:rsidRDefault="00503A20" w:rsidP="00503A20">
      <w:pPr>
        <w:rPr>
          <w:rFonts w:ascii="Trebuchet MS" w:hAnsi="Trebuchet MS"/>
          <w:sz w:val="24"/>
          <w:szCs w:val="24"/>
          <w:lang w:val="en-GB"/>
        </w:rPr>
      </w:pPr>
    </w:p>
    <w:p w14:paraId="5DA78B83" w14:textId="77777777" w:rsidR="00503A20" w:rsidRPr="00E1771F" w:rsidRDefault="00503A20" w:rsidP="00503A20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E1771F">
        <w:rPr>
          <w:rFonts w:ascii="Trebuchet MS" w:hAnsi="Trebuchet MS"/>
          <w:sz w:val="24"/>
          <w:szCs w:val="24"/>
          <w:lang w:val="en-GB"/>
        </w:rPr>
        <w:t>Be a member of an MO</w:t>
      </w:r>
    </w:p>
    <w:p w14:paraId="7FA00BBC" w14:textId="77777777" w:rsidR="00503A20" w:rsidRPr="00E1771F" w:rsidRDefault="00503A20" w:rsidP="00503A20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E1771F">
        <w:rPr>
          <w:rFonts w:ascii="Trebuchet MS" w:hAnsi="Trebuchet MS"/>
          <w:sz w:val="24"/>
          <w:szCs w:val="24"/>
        </w:rPr>
        <w:t>Have an understanding of the requirements of IFOMPT and the Standards Document</w:t>
      </w:r>
    </w:p>
    <w:p w14:paraId="39EF21C2" w14:textId="77777777" w:rsidR="00503A20" w:rsidRPr="00E1771F" w:rsidRDefault="00503A20" w:rsidP="00503A20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E1771F">
        <w:rPr>
          <w:rFonts w:ascii="Trebuchet MS" w:hAnsi="Trebuchet MS"/>
          <w:sz w:val="24"/>
          <w:szCs w:val="24"/>
        </w:rPr>
        <w:t>Hold a high degree of an equivalent level or higher to the programme being assessed</w:t>
      </w:r>
    </w:p>
    <w:p w14:paraId="25EEF010" w14:textId="77777777" w:rsidR="00503A20" w:rsidRPr="00E1771F" w:rsidRDefault="00503A20" w:rsidP="00503A20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E1771F">
        <w:rPr>
          <w:rFonts w:ascii="Trebuchet MS" w:hAnsi="Trebuchet MS"/>
          <w:sz w:val="24"/>
          <w:szCs w:val="24"/>
        </w:rPr>
        <w:t>Have teaching and examining experience in Orthopaedic Manipulative Therapy (OMT), ideally at the same level as the programme</w:t>
      </w:r>
    </w:p>
    <w:p w14:paraId="5A7C4E75" w14:textId="77777777" w:rsidR="00503A20" w:rsidRPr="00E1771F" w:rsidRDefault="00503A20" w:rsidP="00503A20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E1771F">
        <w:rPr>
          <w:rFonts w:ascii="Trebuchet MS" w:hAnsi="Trebuchet MS"/>
          <w:sz w:val="24"/>
          <w:szCs w:val="24"/>
        </w:rPr>
        <w:t>Have some experience of programme development, and in committee work within an educational establishment, or as a programme team member</w:t>
      </w:r>
    </w:p>
    <w:p w14:paraId="6DDAC4A1" w14:textId="77777777" w:rsidR="00503A20" w:rsidRPr="00E1771F" w:rsidRDefault="00503A20" w:rsidP="00503A20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E1771F">
        <w:rPr>
          <w:rFonts w:ascii="Trebuchet MS" w:hAnsi="Trebuchet MS"/>
          <w:sz w:val="24"/>
          <w:szCs w:val="24"/>
        </w:rPr>
        <w:t>Have some experience as a clinical mentor or examiner of OMT</w:t>
      </w:r>
    </w:p>
    <w:p w14:paraId="7CB6446E" w14:textId="77777777" w:rsidR="00503A20" w:rsidRDefault="00503A20" w:rsidP="00503A20">
      <w:pPr>
        <w:rPr>
          <w:rFonts w:ascii="Trebuchet MS" w:hAnsi="Trebuchet MS"/>
          <w:sz w:val="24"/>
          <w:szCs w:val="24"/>
        </w:rPr>
      </w:pPr>
    </w:p>
    <w:p w14:paraId="776C182F" w14:textId="77777777" w:rsidR="00503A20" w:rsidRDefault="00503A20" w:rsidP="00503A20">
      <w:pPr>
        <w:rPr>
          <w:rFonts w:ascii="Trebuchet MS" w:hAnsi="Trebuchet MS"/>
          <w:sz w:val="24"/>
          <w:szCs w:val="24"/>
        </w:rPr>
      </w:pPr>
    </w:p>
    <w:p w14:paraId="08E8B664" w14:textId="2C0A9278" w:rsidR="00503A20" w:rsidRPr="00E1771F" w:rsidRDefault="00503A20" w:rsidP="00503A20">
      <w:pPr>
        <w:rPr>
          <w:rFonts w:ascii="Trebuchet MS" w:hAnsi="Trebuchet MS"/>
          <w:b/>
          <w:color w:val="1F497D" w:themeColor="text2"/>
          <w:sz w:val="24"/>
          <w:szCs w:val="24"/>
        </w:rPr>
      </w:pPr>
      <w:r w:rsidRPr="00E1771F">
        <w:rPr>
          <w:rFonts w:ascii="Trebuchet MS" w:hAnsi="Trebuchet MS"/>
          <w:b/>
          <w:color w:val="1F497D" w:themeColor="text2"/>
          <w:sz w:val="24"/>
          <w:szCs w:val="24"/>
        </w:rPr>
        <w:t>Role of the External Assessor</w:t>
      </w:r>
      <w:r w:rsidR="005D1D5D">
        <w:rPr>
          <w:rFonts w:ascii="Trebuchet MS" w:hAnsi="Trebuchet MS"/>
          <w:b/>
          <w:color w:val="1F497D" w:themeColor="text2"/>
          <w:sz w:val="24"/>
          <w:szCs w:val="24"/>
        </w:rPr>
        <w:t xml:space="preserve"> (EA)</w:t>
      </w:r>
    </w:p>
    <w:p w14:paraId="62A9E2C8" w14:textId="77777777" w:rsidR="00503A20" w:rsidRPr="00E1771F" w:rsidRDefault="00503A20" w:rsidP="00503A20">
      <w:pPr>
        <w:rPr>
          <w:rFonts w:ascii="Trebuchet MS" w:hAnsi="Trebuchet MS"/>
          <w:sz w:val="24"/>
          <w:szCs w:val="24"/>
        </w:rPr>
      </w:pPr>
    </w:p>
    <w:p w14:paraId="2A6E054C" w14:textId="0A3ED7EE" w:rsidR="00503A20" w:rsidRPr="00E1771F" w:rsidRDefault="00503A20" w:rsidP="00503A20">
      <w:pPr>
        <w:rPr>
          <w:rFonts w:ascii="Trebuchet MS" w:hAnsi="Trebuchet MS"/>
          <w:sz w:val="24"/>
          <w:szCs w:val="24"/>
        </w:rPr>
      </w:pPr>
      <w:r w:rsidRPr="00E1771F">
        <w:rPr>
          <w:rFonts w:ascii="Trebuchet MS" w:hAnsi="Trebuchet MS"/>
          <w:sz w:val="24"/>
          <w:szCs w:val="24"/>
        </w:rPr>
        <w:t>T</w:t>
      </w:r>
      <w:r w:rsidR="005D1D5D">
        <w:rPr>
          <w:rFonts w:ascii="Trebuchet MS" w:hAnsi="Trebuchet MS"/>
          <w:sz w:val="24"/>
          <w:szCs w:val="24"/>
        </w:rPr>
        <w:t>he role of the EA</w:t>
      </w:r>
      <w:r w:rsidRPr="00E1771F">
        <w:rPr>
          <w:rFonts w:ascii="Trebuchet MS" w:hAnsi="Trebuchet MS"/>
          <w:sz w:val="24"/>
          <w:szCs w:val="24"/>
        </w:rPr>
        <w:t xml:space="preserve"> is to ensure the theoretical and clinical standards of the educational programme are satisfactory.  </w:t>
      </w:r>
    </w:p>
    <w:p w14:paraId="59CE0B00" w14:textId="77777777" w:rsidR="00E1771F" w:rsidRDefault="00E1771F" w:rsidP="00503A20">
      <w:pPr>
        <w:rPr>
          <w:rFonts w:ascii="Trebuchet MS" w:hAnsi="Trebuchet MS"/>
          <w:sz w:val="24"/>
          <w:szCs w:val="24"/>
        </w:rPr>
      </w:pPr>
    </w:p>
    <w:p w14:paraId="5088E966" w14:textId="77777777" w:rsidR="00503A20" w:rsidRPr="00E1771F" w:rsidRDefault="00503A20" w:rsidP="00503A20">
      <w:pPr>
        <w:rPr>
          <w:rFonts w:ascii="Trebuchet MS" w:hAnsi="Trebuchet MS"/>
          <w:sz w:val="24"/>
          <w:szCs w:val="24"/>
        </w:rPr>
      </w:pPr>
      <w:r w:rsidRPr="00E1771F">
        <w:rPr>
          <w:rFonts w:ascii="Trebuchet MS" w:hAnsi="Trebuchet MS"/>
          <w:sz w:val="24"/>
          <w:szCs w:val="24"/>
        </w:rPr>
        <w:t>They will monitor:</w:t>
      </w:r>
    </w:p>
    <w:p w14:paraId="2F6EC533" w14:textId="77777777" w:rsidR="00503A20" w:rsidRPr="00E1771F" w:rsidRDefault="00503A20" w:rsidP="00503A20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 w:rsidRPr="00E1771F">
        <w:rPr>
          <w:rFonts w:ascii="Trebuchet MS" w:hAnsi="Trebuchet MS"/>
          <w:sz w:val="24"/>
          <w:szCs w:val="24"/>
        </w:rPr>
        <w:t>Standards of written work</w:t>
      </w:r>
    </w:p>
    <w:p w14:paraId="478FF285" w14:textId="77777777" w:rsidR="00503A20" w:rsidRPr="00E1771F" w:rsidRDefault="00503A20" w:rsidP="00503A20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 w:rsidRPr="00E1771F">
        <w:rPr>
          <w:rFonts w:ascii="Trebuchet MS" w:hAnsi="Trebuchet MS"/>
          <w:sz w:val="24"/>
          <w:szCs w:val="24"/>
        </w:rPr>
        <w:t xml:space="preserve">Quality </w:t>
      </w:r>
      <w:r w:rsidR="00E1771F">
        <w:rPr>
          <w:rFonts w:ascii="Trebuchet MS" w:hAnsi="Trebuchet MS"/>
          <w:sz w:val="24"/>
          <w:szCs w:val="24"/>
        </w:rPr>
        <w:t xml:space="preserve">and organisation </w:t>
      </w:r>
      <w:r w:rsidRPr="00E1771F">
        <w:rPr>
          <w:rFonts w:ascii="Trebuchet MS" w:hAnsi="Trebuchet MS"/>
          <w:sz w:val="24"/>
          <w:szCs w:val="24"/>
        </w:rPr>
        <w:t>of t</w:t>
      </w:r>
      <w:r w:rsidR="00E1771F">
        <w:rPr>
          <w:rFonts w:ascii="Trebuchet MS" w:hAnsi="Trebuchet MS"/>
          <w:sz w:val="24"/>
          <w:szCs w:val="24"/>
        </w:rPr>
        <w:t xml:space="preserve">he Mentored Clinical Practice (MCP) </w:t>
      </w:r>
    </w:p>
    <w:p w14:paraId="7857AC9C" w14:textId="77777777" w:rsidR="00503A20" w:rsidRPr="00E1771F" w:rsidRDefault="00503A20" w:rsidP="00503A20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 w:rsidRPr="00E1771F">
        <w:rPr>
          <w:rFonts w:ascii="Trebuchet MS" w:hAnsi="Trebuchet MS"/>
          <w:sz w:val="24"/>
          <w:szCs w:val="24"/>
        </w:rPr>
        <w:t>Su</w:t>
      </w:r>
      <w:r w:rsidR="00E1771F">
        <w:rPr>
          <w:rFonts w:ascii="Trebuchet MS" w:hAnsi="Trebuchet MS"/>
          <w:sz w:val="24"/>
          <w:szCs w:val="24"/>
        </w:rPr>
        <w:t>itability of the Clinical Mentors</w:t>
      </w:r>
    </w:p>
    <w:p w14:paraId="5685C3C6" w14:textId="77777777" w:rsidR="00503A20" w:rsidRPr="00E1771F" w:rsidRDefault="00503A20" w:rsidP="00503A20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 w:rsidRPr="00E1771F">
        <w:rPr>
          <w:rFonts w:ascii="Trebuchet MS" w:hAnsi="Trebuchet MS"/>
          <w:sz w:val="24"/>
          <w:szCs w:val="24"/>
        </w:rPr>
        <w:t>Standard of the clinical examination</w:t>
      </w:r>
    </w:p>
    <w:p w14:paraId="64B45A5E" w14:textId="77777777" w:rsidR="00503A20" w:rsidRPr="00E1771F" w:rsidRDefault="00503A20" w:rsidP="00503A20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 w:rsidRPr="00E1771F">
        <w:rPr>
          <w:rFonts w:ascii="Trebuchet MS" w:hAnsi="Trebuchet MS"/>
          <w:sz w:val="24"/>
          <w:szCs w:val="24"/>
        </w:rPr>
        <w:t>Overall quality of the educational programme</w:t>
      </w:r>
    </w:p>
    <w:p w14:paraId="75FBC760" w14:textId="77777777" w:rsidR="00503A20" w:rsidRPr="00E1771F" w:rsidRDefault="00503A20" w:rsidP="00503A20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 w:rsidRPr="00E1771F">
        <w:rPr>
          <w:rFonts w:ascii="Trebuchet MS" w:hAnsi="Trebuchet MS"/>
          <w:sz w:val="24"/>
          <w:szCs w:val="24"/>
        </w:rPr>
        <w:t>Quality of the educational experience</w:t>
      </w:r>
    </w:p>
    <w:p w14:paraId="571C980C" w14:textId="77777777" w:rsidR="00503A20" w:rsidRPr="006D53DD" w:rsidRDefault="00503A20" w:rsidP="00D833D8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  <w:lang w:val="en-GB"/>
        </w:rPr>
      </w:pPr>
      <w:r w:rsidRPr="006D53DD">
        <w:rPr>
          <w:rFonts w:ascii="Trebuchet MS" w:hAnsi="Trebuchet MS"/>
          <w:sz w:val="24"/>
          <w:szCs w:val="24"/>
        </w:rPr>
        <w:t>Quality of the Research project</w:t>
      </w:r>
    </w:p>
    <w:p w14:paraId="7F01ED08" w14:textId="77777777" w:rsidR="00503A20" w:rsidRPr="00992854" w:rsidRDefault="00503A20" w:rsidP="00503A20">
      <w:pPr>
        <w:rPr>
          <w:sz w:val="24"/>
          <w:szCs w:val="24"/>
          <w:lang w:val="en-GB"/>
        </w:rPr>
      </w:pPr>
    </w:p>
    <w:p w14:paraId="07EF4299" w14:textId="47AE1800" w:rsidR="00503A20" w:rsidRPr="00DA2D94" w:rsidRDefault="00BD5CD9" w:rsidP="00503A20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  <w:lang w:val="en-GB"/>
        </w:rPr>
        <w:t>The EA writes</w:t>
      </w:r>
      <w:r w:rsidRPr="00DA2D94">
        <w:rPr>
          <w:rFonts w:ascii="Trebuchet MS" w:hAnsi="Trebuchet MS"/>
          <w:sz w:val="24"/>
          <w:szCs w:val="24"/>
          <w:lang w:val="en-GB"/>
        </w:rPr>
        <w:t xml:space="preserve"> the</w:t>
      </w:r>
      <w:r w:rsidR="003802FC" w:rsidRPr="00DA2D94">
        <w:rPr>
          <w:rFonts w:ascii="Trebuchet MS" w:hAnsi="Trebuchet MS"/>
          <w:sz w:val="24"/>
          <w:szCs w:val="24"/>
          <w:lang w:val="en-GB"/>
        </w:rPr>
        <w:t>ir External Assessor’s</w:t>
      </w:r>
      <w:r w:rsidRPr="00DA2D94">
        <w:rPr>
          <w:rFonts w:ascii="Trebuchet MS" w:hAnsi="Trebuchet MS"/>
          <w:sz w:val="24"/>
          <w:szCs w:val="24"/>
          <w:lang w:val="en-GB"/>
        </w:rPr>
        <w:t xml:space="preserve"> report</w:t>
      </w:r>
      <w:r w:rsidR="003802FC" w:rsidRPr="00DA2D94">
        <w:rPr>
          <w:rFonts w:ascii="Trebuchet MS" w:hAnsi="Trebuchet MS"/>
          <w:sz w:val="24"/>
          <w:szCs w:val="24"/>
          <w:lang w:val="en-GB"/>
        </w:rPr>
        <w:t xml:space="preserve"> and</w:t>
      </w:r>
      <w:r w:rsidRPr="00DA2D94">
        <w:rPr>
          <w:rFonts w:ascii="Trebuchet MS" w:hAnsi="Trebuchet MS"/>
          <w:sz w:val="24"/>
          <w:szCs w:val="24"/>
          <w:lang w:val="en-GB"/>
        </w:rPr>
        <w:t xml:space="preserve"> submits it to the </w:t>
      </w:r>
      <w:r w:rsidR="003802FC" w:rsidRPr="00DA2D94">
        <w:rPr>
          <w:rFonts w:ascii="Trebuchet MS" w:hAnsi="Trebuchet MS"/>
          <w:sz w:val="24"/>
          <w:szCs w:val="24"/>
          <w:lang w:val="en-GB"/>
        </w:rPr>
        <w:t>e</w:t>
      </w:r>
      <w:r w:rsidRPr="00DA2D94">
        <w:rPr>
          <w:rFonts w:ascii="Trebuchet MS" w:hAnsi="Trebuchet MS"/>
          <w:sz w:val="24"/>
          <w:szCs w:val="24"/>
          <w:lang w:val="en-GB"/>
        </w:rPr>
        <w:t xml:space="preserve">ducational programme </w:t>
      </w:r>
      <w:r w:rsidR="003802FC" w:rsidRPr="00DA2D94">
        <w:rPr>
          <w:rFonts w:ascii="Trebuchet MS" w:hAnsi="Trebuchet MS"/>
          <w:sz w:val="24"/>
          <w:szCs w:val="24"/>
          <w:lang w:val="en-GB"/>
        </w:rPr>
        <w:t xml:space="preserve">leader </w:t>
      </w:r>
      <w:r w:rsidRPr="00DA2D94">
        <w:rPr>
          <w:rFonts w:ascii="Trebuchet MS" w:hAnsi="Trebuchet MS"/>
          <w:sz w:val="24"/>
          <w:szCs w:val="24"/>
          <w:lang w:val="en-GB"/>
        </w:rPr>
        <w:t>who can respond</w:t>
      </w:r>
      <w:r w:rsidR="003802FC" w:rsidRPr="00DA2D94">
        <w:rPr>
          <w:rFonts w:ascii="Trebuchet MS" w:hAnsi="Trebuchet MS"/>
          <w:sz w:val="24"/>
          <w:szCs w:val="24"/>
          <w:lang w:val="en-GB"/>
        </w:rPr>
        <w:t>. T</w:t>
      </w:r>
      <w:r w:rsidRPr="00DA2D94">
        <w:rPr>
          <w:rFonts w:ascii="Trebuchet MS" w:hAnsi="Trebuchet MS"/>
          <w:sz w:val="24"/>
          <w:szCs w:val="24"/>
          <w:lang w:val="en-GB"/>
        </w:rPr>
        <w:t xml:space="preserve">he EA </w:t>
      </w:r>
      <w:r w:rsidR="003802FC" w:rsidRPr="00DA2D94">
        <w:rPr>
          <w:rFonts w:ascii="Trebuchet MS" w:hAnsi="Trebuchet MS"/>
          <w:sz w:val="24"/>
          <w:szCs w:val="24"/>
          <w:lang w:val="en-GB"/>
        </w:rPr>
        <w:t xml:space="preserve">also </w:t>
      </w:r>
      <w:r w:rsidRPr="00DA2D94">
        <w:rPr>
          <w:rFonts w:ascii="Trebuchet MS" w:hAnsi="Trebuchet MS"/>
          <w:sz w:val="24"/>
          <w:szCs w:val="24"/>
          <w:lang w:val="en-GB"/>
        </w:rPr>
        <w:t xml:space="preserve">sends the report to the </w:t>
      </w:r>
      <w:r w:rsidR="003802FC" w:rsidRPr="00DA2D94">
        <w:rPr>
          <w:rFonts w:ascii="Trebuchet MS" w:hAnsi="Trebuchet MS"/>
          <w:sz w:val="24"/>
          <w:szCs w:val="24"/>
          <w:lang w:val="en-GB"/>
        </w:rPr>
        <w:t xml:space="preserve">relevant educational committee of the </w:t>
      </w:r>
      <w:r w:rsidRPr="00DA2D94">
        <w:rPr>
          <w:rFonts w:ascii="Trebuchet MS" w:hAnsi="Trebuchet MS"/>
          <w:sz w:val="24"/>
          <w:szCs w:val="24"/>
          <w:lang w:val="en-GB"/>
        </w:rPr>
        <w:t>MO, according to their determined time frames. The MO is then responsible for synthesi</w:t>
      </w:r>
      <w:r w:rsidR="003802FC" w:rsidRPr="00DA2D94">
        <w:rPr>
          <w:rFonts w:ascii="Trebuchet MS" w:hAnsi="Trebuchet MS"/>
          <w:sz w:val="24"/>
          <w:szCs w:val="24"/>
          <w:lang w:val="en-GB"/>
        </w:rPr>
        <w:t>s</w:t>
      </w:r>
      <w:r w:rsidRPr="00DA2D94">
        <w:rPr>
          <w:rFonts w:ascii="Trebuchet MS" w:hAnsi="Trebuchet MS"/>
          <w:sz w:val="24"/>
          <w:szCs w:val="24"/>
          <w:lang w:val="en-GB"/>
        </w:rPr>
        <w:t xml:space="preserve">ing the information from the </w:t>
      </w:r>
      <w:r w:rsidR="003802FC" w:rsidRPr="00DA2D94">
        <w:rPr>
          <w:rFonts w:ascii="Trebuchet MS" w:hAnsi="Trebuchet MS"/>
          <w:sz w:val="24"/>
          <w:szCs w:val="24"/>
          <w:lang w:val="en-GB"/>
        </w:rPr>
        <w:t>e</w:t>
      </w:r>
      <w:r w:rsidRPr="00DA2D94">
        <w:rPr>
          <w:rFonts w:ascii="Trebuchet MS" w:hAnsi="Trebuchet MS"/>
          <w:sz w:val="24"/>
          <w:szCs w:val="24"/>
          <w:lang w:val="en-GB"/>
        </w:rPr>
        <w:t xml:space="preserve">ducational </w:t>
      </w:r>
      <w:r w:rsidR="003802FC" w:rsidRPr="00DA2D94">
        <w:rPr>
          <w:rFonts w:ascii="Trebuchet MS" w:hAnsi="Trebuchet MS"/>
          <w:sz w:val="24"/>
          <w:szCs w:val="24"/>
          <w:lang w:val="en-GB"/>
        </w:rPr>
        <w:t>p</w:t>
      </w:r>
      <w:r w:rsidRPr="00DA2D94">
        <w:rPr>
          <w:rFonts w:ascii="Trebuchet MS" w:hAnsi="Trebuchet MS"/>
          <w:sz w:val="24"/>
          <w:szCs w:val="24"/>
          <w:lang w:val="en-GB"/>
        </w:rPr>
        <w:t xml:space="preserve">rogrammes within their </w:t>
      </w:r>
      <w:r w:rsidR="003802FC" w:rsidRPr="00DA2D94">
        <w:rPr>
          <w:rFonts w:ascii="Trebuchet MS" w:hAnsi="Trebuchet MS"/>
          <w:sz w:val="24"/>
          <w:szCs w:val="24"/>
          <w:lang w:val="en-GB"/>
        </w:rPr>
        <w:t xml:space="preserve">MO, managing any quality issues, </w:t>
      </w:r>
      <w:r w:rsidRPr="00DA2D94">
        <w:rPr>
          <w:rFonts w:ascii="Trebuchet MS" w:hAnsi="Trebuchet MS"/>
          <w:sz w:val="24"/>
          <w:szCs w:val="24"/>
          <w:lang w:val="en-GB"/>
        </w:rPr>
        <w:t xml:space="preserve">and submitting </w:t>
      </w:r>
      <w:r w:rsidR="003802FC" w:rsidRPr="00DA2D94">
        <w:rPr>
          <w:rFonts w:ascii="Trebuchet MS" w:hAnsi="Trebuchet MS"/>
          <w:sz w:val="24"/>
          <w:szCs w:val="24"/>
          <w:lang w:val="en-GB"/>
        </w:rPr>
        <w:t xml:space="preserve">the report as part of its next International Monitoring submission </w:t>
      </w:r>
      <w:r w:rsidRPr="00DA2D94">
        <w:rPr>
          <w:rFonts w:ascii="Trebuchet MS" w:hAnsi="Trebuchet MS"/>
          <w:sz w:val="24"/>
          <w:szCs w:val="24"/>
          <w:lang w:val="en-GB"/>
        </w:rPr>
        <w:t xml:space="preserve">to the Standards Committee of IFOMPT. As displayed in Figures 1 and 2 this is a dynamic process with multidirectional feedback and communication between the EA, </w:t>
      </w:r>
      <w:r w:rsidR="003802FC" w:rsidRPr="00DA2D94">
        <w:rPr>
          <w:rFonts w:ascii="Trebuchet MS" w:hAnsi="Trebuchet MS"/>
          <w:sz w:val="24"/>
          <w:szCs w:val="24"/>
          <w:lang w:val="en-GB"/>
        </w:rPr>
        <w:t>e</w:t>
      </w:r>
      <w:r w:rsidRPr="00DA2D94">
        <w:rPr>
          <w:rFonts w:ascii="Trebuchet MS" w:hAnsi="Trebuchet MS"/>
          <w:sz w:val="24"/>
          <w:szCs w:val="24"/>
          <w:lang w:val="en-GB"/>
        </w:rPr>
        <w:t xml:space="preserve">ducational </w:t>
      </w:r>
      <w:r w:rsidR="003802FC" w:rsidRPr="00DA2D94">
        <w:rPr>
          <w:rFonts w:ascii="Trebuchet MS" w:hAnsi="Trebuchet MS"/>
          <w:sz w:val="24"/>
          <w:szCs w:val="24"/>
          <w:lang w:val="en-GB"/>
        </w:rPr>
        <w:t>p</w:t>
      </w:r>
      <w:r w:rsidRPr="00DA2D94">
        <w:rPr>
          <w:rFonts w:ascii="Trebuchet MS" w:hAnsi="Trebuchet MS"/>
          <w:sz w:val="24"/>
          <w:szCs w:val="24"/>
          <w:lang w:val="en-GB"/>
        </w:rPr>
        <w:t>rogramme, MO and IFOMPT Standards Committee and Executive.</w:t>
      </w:r>
      <w:r w:rsidR="00D833D8" w:rsidRPr="00DA2D94">
        <w:rPr>
          <w:rFonts w:ascii="Trebuchet MS" w:hAnsi="Trebuchet MS"/>
          <w:sz w:val="24"/>
          <w:szCs w:val="24"/>
          <w:lang w:val="en-GB"/>
        </w:rPr>
        <w:t xml:space="preserve"> </w:t>
      </w:r>
      <w:r w:rsidR="00441FF2" w:rsidRPr="00DA2D94">
        <w:rPr>
          <w:rFonts w:ascii="Trebuchet MS" w:hAnsi="Trebuchet MS"/>
          <w:sz w:val="24"/>
          <w:szCs w:val="24"/>
          <w:lang w:val="en-GB"/>
        </w:rPr>
        <w:t xml:space="preserve"> The recommendations and conditions from </w:t>
      </w:r>
      <w:r w:rsidR="003802FC" w:rsidRPr="00DA2D94">
        <w:rPr>
          <w:rFonts w:ascii="Trebuchet MS" w:hAnsi="Trebuchet MS"/>
          <w:sz w:val="24"/>
          <w:szCs w:val="24"/>
          <w:lang w:val="en-GB"/>
        </w:rPr>
        <w:t xml:space="preserve">the </w:t>
      </w:r>
      <w:r w:rsidR="00441FF2" w:rsidRPr="00DA2D94">
        <w:rPr>
          <w:rFonts w:ascii="Trebuchet MS" w:hAnsi="Trebuchet MS"/>
          <w:sz w:val="24"/>
          <w:szCs w:val="24"/>
          <w:lang w:val="en-GB"/>
        </w:rPr>
        <w:t xml:space="preserve">IFOMPT Standards Committee and Executive should also be provided </w:t>
      </w:r>
      <w:r w:rsidR="003802FC" w:rsidRPr="00DA2D94">
        <w:rPr>
          <w:rFonts w:ascii="Trebuchet MS" w:hAnsi="Trebuchet MS"/>
          <w:sz w:val="24"/>
          <w:szCs w:val="24"/>
          <w:lang w:val="en-GB"/>
        </w:rPr>
        <w:t xml:space="preserve">back </w:t>
      </w:r>
      <w:r w:rsidR="00441FF2" w:rsidRPr="00DA2D94">
        <w:rPr>
          <w:rFonts w:ascii="Trebuchet MS" w:hAnsi="Trebuchet MS"/>
          <w:sz w:val="24"/>
          <w:szCs w:val="24"/>
          <w:lang w:val="en-GB"/>
        </w:rPr>
        <w:t>to the EA so that these can be commented on in the</w:t>
      </w:r>
      <w:r w:rsidR="003802FC" w:rsidRPr="00DA2D94">
        <w:rPr>
          <w:rFonts w:ascii="Trebuchet MS" w:hAnsi="Trebuchet MS"/>
          <w:sz w:val="24"/>
          <w:szCs w:val="24"/>
          <w:lang w:val="en-GB"/>
        </w:rPr>
        <w:t>ir</w:t>
      </w:r>
      <w:r w:rsidR="00441FF2" w:rsidRPr="00DA2D94">
        <w:rPr>
          <w:rFonts w:ascii="Trebuchet MS" w:hAnsi="Trebuchet MS"/>
          <w:sz w:val="24"/>
          <w:szCs w:val="24"/>
          <w:lang w:val="en-GB"/>
        </w:rPr>
        <w:t xml:space="preserve"> next report.</w:t>
      </w:r>
    </w:p>
    <w:p w14:paraId="00DA9046" w14:textId="6F645D35" w:rsidR="00503A20" w:rsidRPr="00D833D8" w:rsidRDefault="00503A20" w:rsidP="00503A20">
      <w:pPr>
        <w:rPr>
          <w:rFonts w:ascii="Trebuchet MS" w:hAnsi="Trebuchet MS"/>
          <w:sz w:val="24"/>
          <w:szCs w:val="24"/>
        </w:rPr>
      </w:pPr>
    </w:p>
    <w:p w14:paraId="5BDD72BE" w14:textId="7858B908" w:rsidR="00503A20" w:rsidRPr="00D833D8" w:rsidRDefault="00441FF2" w:rsidP="006C534A">
      <w:pPr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4D673CA5" wp14:editId="258D1D03">
            <wp:simplePos x="0" y="0"/>
            <wp:positionH relativeFrom="column">
              <wp:posOffset>0</wp:posOffset>
            </wp:positionH>
            <wp:positionV relativeFrom="paragraph">
              <wp:posOffset>34925</wp:posOffset>
            </wp:positionV>
            <wp:extent cx="4343400" cy="3050540"/>
            <wp:effectExtent l="50800" t="50800" r="127000" b="124460"/>
            <wp:wrapSquare wrapText="bothSides"/>
            <wp:docPr id="2" name="Picture 2" descr="Macintosh HD:Users:lenerdenelevesque:Desktop:EA #2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Macintosh HD:Users:lenerdenelevesque:Desktop:EA #2.tif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95" t="15227" r="1494" b="2345"/>
                    <a:stretch/>
                  </pic:blipFill>
                  <pic:spPr bwMode="auto">
                    <a:xfrm>
                      <a:off x="0" y="0"/>
                      <a:ext cx="4343400" cy="3050540"/>
                    </a:xfrm>
                    <a:prstGeom prst="rect">
                      <a:avLst/>
                    </a:prstGeom>
                    <a:ln w="9525" cap="sq" cmpd="sng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87CE65" w14:textId="4FD42B44" w:rsidR="006C534A" w:rsidRPr="006C534A" w:rsidRDefault="006C534A" w:rsidP="006C534A">
      <w:pPr>
        <w:rPr>
          <w:rFonts w:ascii="Trebuchet MS" w:hAnsi="Trebuchet MS"/>
          <w:sz w:val="24"/>
          <w:szCs w:val="24"/>
          <w:lang w:val="en-GB"/>
        </w:rPr>
      </w:pPr>
    </w:p>
    <w:p w14:paraId="4A05E929" w14:textId="77777777" w:rsidR="00F851C6" w:rsidRDefault="00F851C6" w:rsidP="005D1F29">
      <w:pPr>
        <w:rPr>
          <w:rFonts w:ascii="Trebuchet MS" w:hAnsi="Trebuchet MS"/>
        </w:rPr>
      </w:pPr>
    </w:p>
    <w:p w14:paraId="5FCE9605" w14:textId="77777777" w:rsidR="006A336C" w:rsidRDefault="006A336C" w:rsidP="005D1F29">
      <w:pPr>
        <w:rPr>
          <w:rFonts w:ascii="Trebuchet MS" w:hAnsi="Trebuchet MS"/>
        </w:rPr>
      </w:pPr>
    </w:p>
    <w:p w14:paraId="135E2CA3" w14:textId="6DFD96E7" w:rsidR="006A336C" w:rsidRDefault="006A336C" w:rsidP="005D1F29">
      <w:pPr>
        <w:rPr>
          <w:rFonts w:ascii="Trebuchet MS" w:hAnsi="Trebuchet MS"/>
        </w:rPr>
      </w:pPr>
    </w:p>
    <w:p w14:paraId="1EE3357F" w14:textId="36224179" w:rsidR="006A336C" w:rsidRDefault="006A336C" w:rsidP="005D1F29">
      <w:pPr>
        <w:rPr>
          <w:rFonts w:ascii="Trebuchet MS" w:hAnsi="Trebuchet MS"/>
        </w:rPr>
      </w:pPr>
    </w:p>
    <w:p w14:paraId="0D87F92B" w14:textId="77777777" w:rsidR="006A336C" w:rsidRDefault="006A336C" w:rsidP="005D1F29">
      <w:pPr>
        <w:rPr>
          <w:rFonts w:ascii="Trebuchet MS" w:hAnsi="Trebuchet MS"/>
        </w:rPr>
      </w:pPr>
    </w:p>
    <w:p w14:paraId="346EAAA8" w14:textId="77777777" w:rsidR="006A336C" w:rsidRDefault="006A336C" w:rsidP="005D1F29">
      <w:pPr>
        <w:rPr>
          <w:rFonts w:ascii="Trebuchet MS" w:hAnsi="Trebuchet MS"/>
        </w:rPr>
      </w:pPr>
    </w:p>
    <w:p w14:paraId="1495C62D" w14:textId="77777777" w:rsidR="006A336C" w:rsidRDefault="006A336C" w:rsidP="005D1F29">
      <w:pPr>
        <w:rPr>
          <w:rFonts w:ascii="Trebuchet MS" w:hAnsi="Trebuchet MS"/>
        </w:rPr>
      </w:pPr>
    </w:p>
    <w:p w14:paraId="50E06957" w14:textId="43C1BE90" w:rsidR="006A336C" w:rsidRDefault="006A336C" w:rsidP="005D1F29">
      <w:pPr>
        <w:rPr>
          <w:rFonts w:ascii="Trebuchet MS" w:hAnsi="Trebuchet MS"/>
        </w:rPr>
      </w:pPr>
    </w:p>
    <w:p w14:paraId="4C3602E6" w14:textId="77777777" w:rsidR="006A336C" w:rsidRDefault="006A336C" w:rsidP="005D1F29">
      <w:pPr>
        <w:rPr>
          <w:rFonts w:ascii="Trebuchet MS" w:hAnsi="Trebuchet MS"/>
        </w:rPr>
      </w:pPr>
    </w:p>
    <w:p w14:paraId="4F1A18A8" w14:textId="73630B0A" w:rsidR="006A336C" w:rsidRDefault="006A336C" w:rsidP="005D1F29">
      <w:pPr>
        <w:rPr>
          <w:rFonts w:ascii="Trebuchet MS" w:hAnsi="Trebuchet MS"/>
        </w:rPr>
      </w:pPr>
    </w:p>
    <w:p w14:paraId="3730BC79" w14:textId="77777777" w:rsidR="006A336C" w:rsidRDefault="006A336C" w:rsidP="005D1F29">
      <w:pPr>
        <w:rPr>
          <w:rFonts w:ascii="Trebuchet MS" w:hAnsi="Trebuchet MS"/>
        </w:rPr>
      </w:pPr>
    </w:p>
    <w:p w14:paraId="63BB46D2" w14:textId="77777777" w:rsidR="006A336C" w:rsidRDefault="006A336C" w:rsidP="005D1F29">
      <w:pPr>
        <w:rPr>
          <w:rFonts w:ascii="Trebuchet MS" w:hAnsi="Trebuchet MS"/>
        </w:rPr>
      </w:pPr>
    </w:p>
    <w:p w14:paraId="2298D077" w14:textId="77777777" w:rsidR="006A336C" w:rsidRDefault="006A336C" w:rsidP="005D1F29">
      <w:pPr>
        <w:rPr>
          <w:rFonts w:ascii="Trebuchet MS" w:hAnsi="Trebuchet MS"/>
        </w:rPr>
      </w:pPr>
    </w:p>
    <w:p w14:paraId="5B822777" w14:textId="612ACCC1" w:rsidR="006A336C" w:rsidRDefault="006A336C" w:rsidP="005D1F29">
      <w:pPr>
        <w:rPr>
          <w:rFonts w:ascii="Trebuchet MS" w:hAnsi="Trebuchet MS"/>
        </w:rPr>
      </w:pPr>
    </w:p>
    <w:p w14:paraId="2B30EFF3" w14:textId="2FE16789" w:rsidR="006A336C" w:rsidRDefault="006A336C" w:rsidP="005D1F29">
      <w:pPr>
        <w:rPr>
          <w:rFonts w:ascii="Trebuchet MS" w:hAnsi="Trebuchet MS"/>
        </w:rPr>
      </w:pPr>
    </w:p>
    <w:p w14:paraId="0F721073" w14:textId="09DA6270" w:rsidR="006A336C" w:rsidRDefault="006A336C" w:rsidP="005D1F29">
      <w:pPr>
        <w:rPr>
          <w:rFonts w:ascii="Trebuchet MS" w:hAnsi="Trebuchet MS"/>
        </w:rPr>
      </w:pPr>
    </w:p>
    <w:p w14:paraId="25EDD715" w14:textId="477199C6" w:rsidR="006A336C" w:rsidRDefault="006A336C" w:rsidP="005D1F29">
      <w:pPr>
        <w:rPr>
          <w:rFonts w:ascii="Trebuchet MS" w:hAnsi="Trebuchet MS"/>
        </w:rPr>
      </w:pPr>
    </w:p>
    <w:p w14:paraId="30610929" w14:textId="39D4CDB6" w:rsidR="006A336C" w:rsidRDefault="006A336C" w:rsidP="005D1F29">
      <w:pPr>
        <w:rPr>
          <w:rFonts w:ascii="Trebuchet MS" w:hAnsi="Trebuchet MS"/>
        </w:rPr>
      </w:pPr>
    </w:p>
    <w:p w14:paraId="15A93D25" w14:textId="0C25FB9E" w:rsidR="006A336C" w:rsidRDefault="00DA2D94" w:rsidP="005D1F29">
      <w:pPr>
        <w:rPr>
          <w:rFonts w:ascii="Trebuchet MS" w:hAnsi="Trebuchet MS"/>
        </w:rPr>
      </w:pPr>
      <w:r>
        <w:rPr>
          <w:rFonts w:ascii="Trebuchet MS" w:hAnsi="Trebuchet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CCCCFA" wp14:editId="2832A11C">
                <wp:simplePos x="0" y="0"/>
                <wp:positionH relativeFrom="column">
                  <wp:posOffset>-4483100</wp:posOffset>
                </wp:positionH>
                <wp:positionV relativeFrom="paragraph">
                  <wp:posOffset>-1270</wp:posOffset>
                </wp:positionV>
                <wp:extent cx="4800600" cy="502920"/>
                <wp:effectExtent l="0" t="0" r="0" b="508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8C684" w14:textId="77777777" w:rsidR="004D3CC0" w:rsidRDefault="004D3CC0" w:rsidP="00BC0C40">
                            <w:pPr>
                              <w:rPr>
                                <w:rFonts w:ascii="Trebuchet MS" w:hAnsi="Trebuchet MS"/>
                                <w:szCs w:val="20"/>
                              </w:rPr>
                            </w:pPr>
                          </w:p>
                          <w:p w14:paraId="3354105F" w14:textId="1E337AEE" w:rsidR="004D3CC0" w:rsidRPr="00441FF2" w:rsidRDefault="004D3CC0" w:rsidP="00BC0C40">
                            <w:pPr>
                              <w:rPr>
                                <w:rFonts w:ascii="Trebuchet MS" w:hAnsi="Trebuchet MS"/>
                                <w:szCs w:val="20"/>
                              </w:rPr>
                            </w:pPr>
                            <w:r w:rsidRPr="00441FF2">
                              <w:rPr>
                                <w:rFonts w:ascii="Trebuchet MS" w:hAnsi="Trebuchet MS"/>
                                <w:szCs w:val="20"/>
                              </w:rPr>
                              <w:t>Figure 1 Feedback and Feed-forward Mechanisms between the MO, Educational institutions, IFOMPT Standards Committee/Executive 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CCCF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53pt;margin-top:-.1pt;width:378pt;height:3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" filled="f" stroked="f">
                <v:textbox>
                  <w:txbxContent>
                    <w:p w14:paraId="57D8C684" w14:textId="77777777" w:rsidR="004D3CC0" w:rsidRDefault="004D3CC0" w:rsidP="00BC0C40">
                      <w:pPr>
                        <w:rPr>
                          <w:rFonts w:ascii="Trebuchet MS" w:hAnsi="Trebuchet MS"/>
                          <w:szCs w:val="20"/>
                        </w:rPr>
                      </w:pPr>
                    </w:p>
                    <w:p w14:paraId="3354105F" w14:textId="1E337AEE" w:rsidR="004D3CC0" w:rsidRPr="00441FF2" w:rsidRDefault="004D3CC0" w:rsidP="00BC0C40">
                      <w:pPr>
                        <w:rPr>
                          <w:rFonts w:ascii="Trebuchet MS" w:hAnsi="Trebuchet MS"/>
                          <w:szCs w:val="20"/>
                        </w:rPr>
                      </w:pPr>
                      <w:r w:rsidRPr="00441FF2">
                        <w:rPr>
                          <w:rFonts w:ascii="Trebuchet MS" w:hAnsi="Trebuchet MS"/>
                          <w:szCs w:val="20"/>
                        </w:rPr>
                        <w:t>Figure 1 Feedback and Feed-forward Mechanisms between the MO, Educational institutions, IFOMPT Standards Committee/Executive Committee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9B605A" w14:textId="60C54CF3" w:rsidR="006A336C" w:rsidRDefault="006A336C" w:rsidP="005D1F29">
      <w:pPr>
        <w:rPr>
          <w:rFonts w:ascii="Trebuchet MS" w:hAnsi="Trebuchet MS"/>
        </w:rPr>
      </w:pPr>
    </w:p>
    <w:p w14:paraId="1BCC211B" w14:textId="435CE62B" w:rsidR="006A336C" w:rsidRDefault="006A336C" w:rsidP="005D1F29">
      <w:pPr>
        <w:rPr>
          <w:rFonts w:ascii="Trebuchet MS" w:hAnsi="Trebuchet MS"/>
        </w:rPr>
      </w:pPr>
    </w:p>
    <w:p w14:paraId="011EDC6F" w14:textId="4F4246B7" w:rsidR="006A336C" w:rsidRDefault="006A336C" w:rsidP="005D1F29">
      <w:pPr>
        <w:rPr>
          <w:rFonts w:ascii="Trebuchet MS" w:hAnsi="Trebuchet MS"/>
        </w:rPr>
      </w:pPr>
    </w:p>
    <w:p w14:paraId="17FB36B7" w14:textId="3C9FC45B" w:rsidR="006A336C" w:rsidRDefault="00DA2D94" w:rsidP="005D1F29">
      <w:pPr>
        <w:rPr>
          <w:rFonts w:ascii="Trebuchet MS" w:hAnsi="Trebuchet MS"/>
        </w:rPr>
      </w:pPr>
      <w:r>
        <w:rPr>
          <w:rFonts w:ascii="Trebuchet MS" w:hAnsi="Trebuchet MS"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6036A4BE" wp14:editId="583CA3C9">
            <wp:simplePos x="0" y="0"/>
            <wp:positionH relativeFrom="column">
              <wp:posOffset>457200</wp:posOffset>
            </wp:positionH>
            <wp:positionV relativeFrom="paragraph">
              <wp:posOffset>95250</wp:posOffset>
            </wp:positionV>
            <wp:extent cx="2971800" cy="2010410"/>
            <wp:effectExtent l="50800" t="50800" r="127000" b="123190"/>
            <wp:wrapSquare wrapText="bothSides"/>
            <wp:docPr id="3" name="Picture 3" descr="Macintosh HD:Users:lenerdenelevesque:Desktop:EA #1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Macintosh HD:Users:lenerdenelevesque:Desktop:EA #1.tif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" t="2465" r="6481" b="3169"/>
                    <a:stretch/>
                  </pic:blipFill>
                  <pic:spPr bwMode="auto">
                    <a:xfrm>
                      <a:off x="0" y="0"/>
                      <a:ext cx="2971800" cy="2010410"/>
                    </a:xfrm>
                    <a:prstGeom prst="rect">
                      <a:avLst/>
                    </a:prstGeom>
                    <a:ln w="6350" cap="sq" cmpd="sng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BA4A" w14:textId="77777777" w:rsidR="006A336C" w:rsidRDefault="006A336C" w:rsidP="005D1F29">
      <w:pPr>
        <w:rPr>
          <w:rFonts w:ascii="Trebuchet MS" w:hAnsi="Trebuchet MS"/>
        </w:rPr>
      </w:pPr>
    </w:p>
    <w:p w14:paraId="01ED6385" w14:textId="1F9CE557" w:rsidR="006A336C" w:rsidRDefault="006A336C" w:rsidP="005D1F29">
      <w:pPr>
        <w:rPr>
          <w:rFonts w:ascii="Trebuchet MS" w:hAnsi="Trebuchet MS"/>
        </w:rPr>
      </w:pPr>
    </w:p>
    <w:p w14:paraId="0B0F8ABF" w14:textId="0296EB9A" w:rsidR="006A336C" w:rsidRDefault="006A336C" w:rsidP="005D1F29">
      <w:pPr>
        <w:rPr>
          <w:rFonts w:ascii="Trebuchet MS" w:hAnsi="Trebuchet MS"/>
        </w:rPr>
      </w:pPr>
    </w:p>
    <w:p w14:paraId="6E4A7DAB" w14:textId="77777777" w:rsidR="006A336C" w:rsidRDefault="006A336C" w:rsidP="005D1F29">
      <w:pPr>
        <w:rPr>
          <w:rFonts w:ascii="Trebuchet MS" w:hAnsi="Trebuchet MS"/>
        </w:rPr>
      </w:pPr>
    </w:p>
    <w:p w14:paraId="3AC3EBC1" w14:textId="77777777" w:rsidR="006A336C" w:rsidRDefault="006A336C" w:rsidP="005D1F29">
      <w:pPr>
        <w:rPr>
          <w:rFonts w:ascii="Trebuchet MS" w:hAnsi="Trebuchet MS"/>
        </w:rPr>
      </w:pPr>
    </w:p>
    <w:p w14:paraId="6B0E3789" w14:textId="65C560C3" w:rsidR="006A336C" w:rsidRDefault="006A336C" w:rsidP="005D1F29">
      <w:pPr>
        <w:rPr>
          <w:rFonts w:ascii="Trebuchet MS" w:hAnsi="Trebuchet MS"/>
        </w:rPr>
      </w:pPr>
    </w:p>
    <w:p w14:paraId="3AD2D716" w14:textId="316E90ED" w:rsidR="00441FF2" w:rsidRDefault="00441FF2" w:rsidP="005D1F29">
      <w:pPr>
        <w:rPr>
          <w:rFonts w:ascii="Trebuchet MS" w:hAnsi="Trebuchet MS"/>
          <w:szCs w:val="20"/>
        </w:rPr>
      </w:pPr>
      <w:r w:rsidRPr="00441FF2">
        <w:rPr>
          <w:rFonts w:ascii="Trebuchet MS" w:hAnsi="Trebuchet MS"/>
          <w:szCs w:val="20"/>
        </w:rPr>
        <w:t xml:space="preserve">Figure 2 Dynamic multidirectional feedback/communication </w:t>
      </w:r>
      <w:r w:rsidR="00113AC5" w:rsidRPr="00441FF2">
        <w:rPr>
          <w:rFonts w:ascii="Trebuchet MS" w:hAnsi="Trebuchet MS"/>
          <w:szCs w:val="20"/>
        </w:rPr>
        <w:t>processes</w:t>
      </w:r>
    </w:p>
    <w:p w14:paraId="79BA96B5" w14:textId="74F21BEE" w:rsidR="003802FC" w:rsidRDefault="003802FC" w:rsidP="005D1F29">
      <w:pPr>
        <w:rPr>
          <w:rFonts w:ascii="Trebuchet MS" w:hAnsi="Trebuchet MS"/>
          <w:szCs w:val="20"/>
        </w:rPr>
      </w:pPr>
    </w:p>
    <w:p w14:paraId="0726630A" w14:textId="4D3A5FBA" w:rsidR="003802FC" w:rsidRDefault="003802FC" w:rsidP="005D1F29">
      <w:pPr>
        <w:rPr>
          <w:rFonts w:ascii="Trebuchet MS" w:hAnsi="Trebuchet MS"/>
          <w:szCs w:val="20"/>
        </w:rPr>
      </w:pPr>
    </w:p>
    <w:p w14:paraId="7C3E151F" w14:textId="7F4CA4A5" w:rsidR="003802FC" w:rsidRDefault="003802FC" w:rsidP="005D1F29">
      <w:pPr>
        <w:rPr>
          <w:rFonts w:ascii="Trebuchet MS" w:hAnsi="Trebuchet MS"/>
          <w:sz w:val="22"/>
        </w:rPr>
      </w:pPr>
    </w:p>
    <w:p w14:paraId="3A555A48" w14:textId="77777777" w:rsidR="003802FC" w:rsidRPr="00441FF2" w:rsidRDefault="003802FC" w:rsidP="005D1F29">
      <w:pPr>
        <w:rPr>
          <w:rFonts w:ascii="Trebuchet MS" w:hAnsi="Trebuchet MS"/>
          <w:sz w:val="22"/>
        </w:rPr>
      </w:pPr>
    </w:p>
    <w:sdt>
      <w:sdtPr>
        <w:rPr>
          <w:rFonts w:ascii="Trebuchet MS" w:hAnsi="Trebuchet MS"/>
          <w:color w:val="auto"/>
          <w:sz w:val="24"/>
          <w:szCs w:val="24"/>
          <w:lang w:val="en-GB"/>
        </w:rPr>
        <w:id w:val="12441459"/>
        <w:placeholder>
          <w:docPart w:val="00023E3D84CF3340979D335AD9C85718"/>
        </w:placeholder>
      </w:sdtPr>
      <w:sdtEndPr>
        <w:rPr>
          <w:rFonts w:eastAsiaTheme="majorEastAsia" w:cstheme="majorBidi"/>
          <w:bCs/>
        </w:rPr>
      </w:sdtEndPr>
      <w:sdtContent>
        <w:p w14:paraId="043472F8" w14:textId="3857C448" w:rsidR="006A336C" w:rsidRPr="00441FF2" w:rsidRDefault="006A336C" w:rsidP="006A336C">
          <w:pPr>
            <w:pStyle w:val="BodyText"/>
            <w:rPr>
              <w:rFonts w:ascii="Trebuchet MS" w:hAnsi="Trebuchet MS"/>
              <w:color w:val="auto"/>
              <w:sz w:val="24"/>
              <w:szCs w:val="24"/>
              <w:lang w:val="en-GB"/>
            </w:rPr>
          </w:pPr>
          <w:r w:rsidRPr="006A336C">
            <w:rPr>
              <w:rFonts w:ascii="Trebuchet MS" w:hAnsi="Trebuchet MS"/>
              <w:b/>
              <w:color w:val="214579"/>
              <w:sz w:val="24"/>
              <w:szCs w:val="24"/>
              <w:lang w:val="en-GB"/>
            </w:rPr>
            <w:t>Aim of the Template</w:t>
          </w:r>
          <w:r w:rsidR="005D1D5D">
            <w:rPr>
              <w:rFonts w:ascii="Trebuchet MS" w:hAnsi="Trebuchet MS"/>
              <w:b/>
              <w:color w:val="214579"/>
              <w:sz w:val="24"/>
              <w:szCs w:val="24"/>
              <w:lang w:val="en-GB"/>
            </w:rPr>
            <w:t xml:space="preserve"> for the EA Report</w:t>
          </w:r>
        </w:p>
        <w:p w14:paraId="2814595A" w14:textId="559E9CA5" w:rsidR="003802FC" w:rsidRDefault="003802FC" w:rsidP="003802FC">
          <w:pPr>
            <w:rPr>
              <w:rFonts w:ascii="Trebuchet MS" w:hAnsi="Trebuchet MS"/>
              <w:sz w:val="24"/>
              <w:szCs w:val="24"/>
              <w:lang w:val="en-GB"/>
            </w:rPr>
          </w:pPr>
          <w:r>
            <w:rPr>
              <w:rFonts w:ascii="Trebuchet MS" w:hAnsi="Trebuchet MS"/>
              <w:sz w:val="24"/>
              <w:szCs w:val="24"/>
              <w:lang w:val="en-GB"/>
            </w:rPr>
            <w:t xml:space="preserve">A template for the EA report has been designed </w:t>
          </w:r>
          <w:r w:rsidRPr="00D833D8">
            <w:rPr>
              <w:rFonts w:ascii="Trebuchet MS" w:hAnsi="Trebuchet MS"/>
              <w:sz w:val="24"/>
              <w:szCs w:val="24"/>
              <w:lang w:val="en-GB"/>
            </w:rPr>
            <w:t>to assist M</w:t>
          </w:r>
          <w:r>
            <w:rPr>
              <w:rFonts w:ascii="Trebuchet MS" w:hAnsi="Trebuchet MS"/>
              <w:sz w:val="24"/>
              <w:szCs w:val="24"/>
              <w:lang w:val="en-GB"/>
            </w:rPr>
            <w:t>Os</w:t>
          </w:r>
          <w:r w:rsidRPr="00D833D8">
            <w:rPr>
              <w:rFonts w:ascii="Trebuchet MS" w:hAnsi="Trebuchet MS"/>
              <w:sz w:val="24"/>
              <w:szCs w:val="24"/>
              <w:lang w:val="en-GB"/>
            </w:rPr>
            <w:t xml:space="preserve"> in establishing the content required in an EA</w:t>
          </w:r>
          <w:r>
            <w:rPr>
              <w:rFonts w:ascii="Trebuchet MS" w:hAnsi="Trebuchet MS"/>
              <w:sz w:val="24"/>
              <w:szCs w:val="24"/>
              <w:lang w:val="en-GB"/>
            </w:rPr>
            <w:t>’s</w:t>
          </w:r>
          <w:r w:rsidRPr="00D833D8">
            <w:rPr>
              <w:rFonts w:ascii="Trebuchet MS" w:hAnsi="Trebuchet MS"/>
              <w:sz w:val="24"/>
              <w:szCs w:val="24"/>
              <w:lang w:val="en-GB"/>
            </w:rPr>
            <w:t xml:space="preserve"> report. Use of this template is not compulsory for all MOs as it is recognised that many MOs have already developed this resource</w:t>
          </w:r>
          <w:r>
            <w:rPr>
              <w:rFonts w:ascii="Trebuchet MS" w:hAnsi="Trebuchet MS"/>
              <w:sz w:val="24"/>
              <w:szCs w:val="24"/>
              <w:lang w:val="en-GB"/>
            </w:rPr>
            <w:t>.</w:t>
          </w:r>
        </w:p>
        <w:p w14:paraId="6B2B4A7D" w14:textId="3A078FBB" w:rsidR="006A336C" w:rsidRPr="006A336C" w:rsidRDefault="003802FC" w:rsidP="006A336C">
          <w:pPr>
            <w:pStyle w:val="BodyText"/>
            <w:rPr>
              <w:rFonts w:ascii="Trebuchet MS" w:eastAsiaTheme="majorEastAsia" w:hAnsi="Trebuchet MS" w:cstheme="majorBidi"/>
              <w:bCs/>
              <w:color w:val="auto"/>
              <w:sz w:val="24"/>
              <w:szCs w:val="24"/>
              <w:lang w:val="en-GB"/>
            </w:rPr>
          </w:pPr>
          <w:r>
            <w:rPr>
              <w:rFonts w:ascii="Trebuchet MS" w:eastAsiaTheme="majorEastAsia" w:hAnsi="Trebuchet MS" w:cstheme="majorBidi"/>
              <w:bCs/>
              <w:color w:val="auto"/>
              <w:sz w:val="24"/>
              <w:szCs w:val="24"/>
              <w:lang w:val="en-GB"/>
            </w:rPr>
            <w:t xml:space="preserve">Specific aim of template: </w:t>
          </w:r>
          <w:r w:rsidR="006A336C" w:rsidRPr="006A336C">
            <w:rPr>
              <w:rFonts w:ascii="Trebuchet MS" w:eastAsiaTheme="majorEastAsia" w:hAnsi="Trebuchet MS" w:cstheme="majorBidi"/>
              <w:bCs/>
              <w:color w:val="auto"/>
              <w:sz w:val="24"/>
              <w:szCs w:val="24"/>
              <w:lang w:val="en-GB"/>
            </w:rPr>
            <w:t xml:space="preserve">To further guide MOs in the </w:t>
          </w:r>
          <w:r w:rsidR="006A336C" w:rsidRPr="006D53DD">
            <w:rPr>
              <w:rFonts w:ascii="Trebuchet MS" w:eastAsiaTheme="majorEastAsia" w:hAnsi="Trebuchet MS" w:cstheme="majorBidi"/>
              <w:bCs/>
              <w:color w:val="auto"/>
              <w:sz w:val="24"/>
              <w:szCs w:val="24"/>
              <w:lang w:val="en-GB"/>
            </w:rPr>
            <w:t>national processes of Quality Control and Quality Management. Please read alongside Appendix D of the IFOMPT Standards Document:</w:t>
          </w:r>
          <w:r w:rsidR="00C15DC7" w:rsidRPr="006D53DD">
            <w:rPr>
              <w:rFonts w:ascii="Trebuchet MS" w:eastAsiaTheme="majorEastAsia" w:hAnsi="Trebuchet MS" w:cstheme="majorBidi"/>
              <w:bCs/>
              <w:color w:val="auto"/>
              <w:sz w:val="24"/>
              <w:szCs w:val="24"/>
              <w:lang w:val="en-GB"/>
            </w:rPr>
            <w:t xml:space="preserve">  </w:t>
          </w:r>
          <w:r w:rsidR="006A336C" w:rsidRPr="006D53DD">
            <w:rPr>
              <w:rFonts w:ascii="Trebuchet MS" w:eastAsiaTheme="majorEastAsia" w:hAnsi="Trebuchet MS" w:cstheme="majorBidi"/>
              <w:bCs/>
              <w:color w:val="auto"/>
              <w:sz w:val="24"/>
              <w:szCs w:val="24"/>
              <w:lang w:val="en-GB"/>
            </w:rPr>
            <w:t>Part B regarding International Monitoring</w:t>
          </w:r>
          <w:r w:rsidR="006A336C" w:rsidRPr="006A336C">
            <w:rPr>
              <w:rFonts w:ascii="Trebuchet MS" w:eastAsiaTheme="majorEastAsia" w:hAnsi="Trebuchet MS" w:cstheme="majorBidi"/>
              <w:bCs/>
              <w:color w:val="auto"/>
              <w:sz w:val="24"/>
              <w:szCs w:val="24"/>
              <w:lang w:val="en-GB"/>
            </w:rPr>
            <w:t xml:space="preserve"> (IM).</w:t>
          </w:r>
        </w:p>
      </w:sdtContent>
    </w:sdt>
    <w:sdt>
      <w:sdtPr>
        <w:rPr>
          <w:rFonts w:ascii="Trebuchet MS" w:hAnsi="Trebuchet MS"/>
          <w:color w:val="214579"/>
          <w:sz w:val="28"/>
          <w:szCs w:val="28"/>
          <w:lang w:val="en-GB"/>
        </w:rPr>
        <w:id w:val="12441461"/>
        <w:placeholder>
          <w:docPart w:val="C284C067796E6A4ABCAA7D89E11928AB"/>
        </w:placeholder>
      </w:sdtPr>
      <w:sdtEndPr>
        <w:rPr>
          <w:sz w:val="24"/>
          <w:szCs w:val="24"/>
        </w:rPr>
      </w:sdtEndPr>
      <w:sdtContent>
        <w:p w14:paraId="76D598AA" w14:textId="77777777" w:rsidR="006A336C" w:rsidRPr="00C15DC7" w:rsidRDefault="006A336C" w:rsidP="006A336C">
          <w:pPr>
            <w:pStyle w:val="Heading2"/>
            <w:rPr>
              <w:rFonts w:ascii="Trebuchet MS" w:hAnsi="Trebuchet MS"/>
              <w:color w:val="214579"/>
              <w:sz w:val="24"/>
              <w:szCs w:val="24"/>
              <w:lang w:val="en-GB"/>
            </w:rPr>
          </w:pPr>
          <w:r w:rsidRPr="00C15DC7">
            <w:rPr>
              <w:rFonts w:ascii="Trebuchet MS" w:hAnsi="Trebuchet MS"/>
              <w:color w:val="214579"/>
              <w:sz w:val="24"/>
              <w:szCs w:val="24"/>
              <w:lang w:val="en-GB"/>
            </w:rPr>
            <w:t>Introduction</w:t>
          </w:r>
        </w:p>
      </w:sdtContent>
    </w:sdt>
    <w:p w14:paraId="7B4EAA50" w14:textId="2699474F" w:rsidR="006A336C" w:rsidRPr="00C15DC7" w:rsidRDefault="006A336C" w:rsidP="006A336C">
      <w:pPr>
        <w:pStyle w:val="Heading2"/>
        <w:rPr>
          <w:rFonts w:ascii="Trebuchet MS" w:hAnsi="Trebuchet MS"/>
          <w:b w:val="0"/>
          <w:color w:val="auto"/>
          <w:sz w:val="24"/>
          <w:szCs w:val="24"/>
          <w:lang w:val="en-GB"/>
        </w:rPr>
      </w:pPr>
      <w:r w:rsidRPr="006D53DD">
        <w:rPr>
          <w:rFonts w:ascii="Trebuchet MS" w:eastAsiaTheme="minorHAnsi" w:hAnsi="Trebuchet MS" w:cstheme="minorBidi"/>
          <w:b w:val="0"/>
          <w:bCs w:val="0"/>
          <w:color w:val="262626" w:themeColor="text1" w:themeTint="D9"/>
          <w:sz w:val="24"/>
          <w:szCs w:val="24"/>
          <w:lang w:val="en-GB"/>
        </w:rPr>
        <w:t xml:space="preserve">The report must include a declaration of the independence of the EA. </w:t>
      </w:r>
      <w:r w:rsidRPr="006D53DD">
        <w:rPr>
          <w:rFonts w:ascii="Trebuchet MS" w:hAnsi="Trebuchet MS"/>
          <w:b w:val="0"/>
          <w:color w:val="auto"/>
          <w:sz w:val="24"/>
          <w:szCs w:val="24"/>
          <w:lang w:val="en-GB"/>
        </w:rPr>
        <w:t>The EA report is required every 3 years as a minimu</w:t>
      </w:r>
      <w:r w:rsidR="00C15DC7" w:rsidRPr="006D53DD">
        <w:rPr>
          <w:rFonts w:ascii="Trebuchet MS" w:hAnsi="Trebuchet MS"/>
          <w:b w:val="0"/>
          <w:color w:val="auto"/>
          <w:sz w:val="24"/>
          <w:szCs w:val="24"/>
          <w:lang w:val="en-GB"/>
        </w:rPr>
        <w:t>m, which is sent to the MO.</w:t>
      </w:r>
      <w:r w:rsidR="00C15DC7">
        <w:rPr>
          <w:rFonts w:ascii="Trebuchet MS" w:hAnsi="Trebuchet MS"/>
          <w:b w:val="0"/>
          <w:color w:val="auto"/>
          <w:sz w:val="24"/>
          <w:szCs w:val="24"/>
          <w:lang w:val="en-GB"/>
        </w:rPr>
        <w:t xml:space="preserve"> </w:t>
      </w:r>
      <w:r w:rsidRPr="00C15DC7">
        <w:rPr>
          <w:rFonts w:ascii="Trebuchet MS" w:hAnsi="Trebuchet MS"/>
          <w:b w:val="0"/>
          <w:color w:val="auto"/>
          <w:sz w:val="24"/>
          <w:szCs w:val="24"/>
          <w:lang w:val="en-GB"/>
        </w:rPr>
        <w:t xml:space="preserve"> In order</w:t>
      </w:r>
      <w:r w:rsidRPr="00C15DC7">
        <w:rPr>
          <w:rFonts w:ascii="Trebuchet MS" w:hAnsi="Trebuchet MS"/>
          <w:b w:val="0"/>
          <w:sz w:val="24"/>
          <w:szCs w:val="24"/>
          <w:lang w:val="en-GB"/>
        </w:rPr>
        <w:t xml:space="preserve"> </w:t>
      </w:r>
      <w:r w:rsidRPr="00C15DC7">
        <w:rPr>
          <w:rFonts w:ascii="Trebuchet MS" w:hAnsi="Trebuchet MS"/>
          <w:b w:val="0"/>
          <w:color w:val="auto"/>
          <w:sz w:val="24"/>
          <w:szCs w:val="24"/>
          <w:lang w:val="en-GB"/>
        </w:rPr>
        <w:t>to make a valid judgement on the programme, the EA report must include:</w:t>
      </w:r>
    </w:p>
    <w:p w14:paraId="13E8C94F" w14:textId="77777777" w:rsidR="006A336C" w:rsidRPr="00C15DC7" w:rsidRDefault="006A336C" w:rsidP="006A336C">
      <w:pPr>
        <w:pStyle w:val="ListParagraph"/>
        <w:numPr>
          <w:ilvl w:val="0"/>
          <w:numId w:val="3"/>
        </w:numPr>
        <w:rPr>
          <w:rFonts w:ascii="Trebuchet MS" w:hAnsi="Trebuchet MS"/>
          <w:sz w:val="24"/>
          <w:szCs w:val="24"/>
          <w:lang w:val="en-GB"/>
        </w:rPr>
      </w:pPr>
      <w:r w:rsidRPr="00C15DC7">
        <w:rPr>
          <w:rFonts w:ascii="Trebuchet MS" w:hAnsi="Trebuchet MS"/>
          <w:sz w:val="24"/>
          <w:szCs w:val="24"/>
          <w:lang w:val="en-GB"/>
        </w:rPr>
        <w:t>An evaluation of the curriculum including progress compared to previous reports</w:t>
      </w:r>
      <w:r w:rsidR="00C15DC7">
        <w:rPr>
          <w:rFonts w:ascii="Trebuchet MS" w:hAnsi="Trebuchet MS"/>
          <w:sz w:val="24"/>
          <w:szCs w:val="24"/>
          <w:lang w:val="en-GB"/>
        </w:rPr>
        <w:t>.</w:t>
      </w:r>
    </w:p>
    <w:p w14:paraId="647F941E" w14:textId="77777777" w:rsidR="006A336C" w:rsidRPr="00C15DC7" w:rsidRDefault="006A336C" w:rsidP="006A336C">
      <w:pPr>
        <w:pStyle w:val="ListParagraph"/>
        <w:numPr>
          <w:ilvl w:val="0"/>
          <w:numId w:val="3"/>
        </w:numPr>
        <w:rPr>
          <w:rFonts w:ascii="Trebuchet MS" w:hAnsi="Trebuchet MS"/>
          <w:sz w:val="24"/>
          <w:szCs w:val="24"/>
          <w:lang w:val="en-GB"/>
        </w:rPr>
      </w:pPr>
      <w:r w:rsidRPr="00C15DC7">
        <w:rPr>
          <w:rFonts w:ascii="Trebuchet MS" w:hAnsi="Trebuchet MS"/>
          <w:sz w:val="24"/>
          <w:szCs w:val="24"/>
          <w:lang w:val="en-GB"/>
        </w:rPr>
        <w:t>Conclusions of correspondence, review and on-site visits with evaluations of teaching, examinations, written assignments, organisational aspects of the educational institution as well as student feedback</w:t>
      </w:r>
      <w:r w:rsidR="00C15DC7">
        <w:rPr>
          <w:rFonts w:ascii="Trebuchet MS" w:hAnsi="Trebuchet MS"/>
          <w:sz w:val="24"/>
          <w:szCs w:val="24"/>
          <w:lang w:val="en-GB"/>
        </w:rPr>
        <w:t>.</w:t>
      </w:r>
    </w:p>
    <w:p w14:paraId="0D623A7D" w14:textId="77777777" w:rsidR="006A336C" w:rsidRPr="00C15DC7" w:rsidRDefault="006A336C" w:rsidP="006A336C">
      <w:pPr>
        <w:pStyle w:val="ListParagraph"/>
        <w:ind w:left="1080"/>
        <w:rPr>
          <w:rFonts w:ascii="Trebuchet MS" w:hAnsi="Trebuchet MS"/>
          <w:sz w:val="24"/>
          <w:szCs w:val="24"/>
          <w:lang w:val="en-GB"/>
        </w:rPr>
      </w:pPr>
    </w:p>
    <w:p w14:paraId="0C6A7CFE" w14:textId="77777777" w:rsidR="006A336C" w:rsidRPr="00C15DC7" w:rsidRDefault="006A336C" w:rsidP="006A336C">
      <w:pPr>
        <w:rPr>
          <w:rFonts w:ascii="Trebuchet MS" w:hAnsi="Trebuchet MS"/>
          <w:sz w:val="24"/>
          <w:szCs w:val="24"/>
          <w:lang w:val="en-GB"/>
        </w:rPr>
      </w:pPr>
      <w:r w:rsidRPr="00C15DC7">
        <w:rPr>
          <w:rFonts w:ascii="Trebuchet MS" w:hAnsi="Trebuchet MS"/>
          <w:sz w:val="24"/>
          <w:szCs w:val="24"/>
          <w:lang w:val="en-GB"/>
        </w:rPr>
        <w:t>Note:  Individual students must not be named</w:t>
      </w:r>
    </w:p>
    <w:p w14:paraId="6C49DCDC" w14:textId="77777777" w:rsidR="006A336C" w:rsidRPr="00C15DC7" w:rsidRDefault="006A336C" w:rsidP="006A336C">
      <w:pPr>
        <w:rPr>
          <w:rFonts w:ascii="Trebuchet MS" w:hAnsi="Trebuchet MS"/>
          <w:sz w:val="24"/>
          <w:szCs w:val="24"/>
          <w:lang w:val="en-GB"/>
        </w:rPr>
      </w:pPr>
    </w:p>
    <w:p w14:paraId="68AAD3CA" w14:textId="77777777" w:rsidR="006A336C" w:rsidRPr="00C15DC7" w:rsidRDefault="006A336C" w:rsidP="006A336C">
      <w:pPr>
        <w:pStyle w:val="ListParagraph"/>
        <w:numPr>
          <w:ilvl w:val="0"/>
          <w:numId w:val="4"/>
        </w:numPr>
        <w:rPr>
          <w:rFonts w:ascii="Trebuchet MS" w:hAnsi="Trebuchet MS"/>
          <w:sz w:val="24"/>
          <w:szCs w:val="24"/>
          <w:lang w:val="en-GB"/>
        </w:rPr>
      </w:pPr>
      <w:r w:rsidRPr="00C15DC7">
        <w:rPr>
          <w:rFonts w:ascii="Trebuchet MS" w:hAnsi="Trebuchet MS"/>
          <w:sz w:val="24"/>
          <w:szCs w:val="24"/>
          <w:lang w:val="en-GB"/>
        </w:rPr>
        <w:t>The Programme Leader</w:t>
      </w:r>
      <w:r w:rsidR="00C15DC7">
        <w:rPr>
          <w:rFonts w:ascii="Trebuchet MS" w:hAnsi="Trebuchet MS"/>
          <w:sz w:val="24"/>
          <w:szCs w:val="24"/>
          <w:lang w:val="en-GB"/>
        </w:rPr>
        <w:t xml:space="preserve"> is obliged to support the EA in</w:t>
      </w:r>
      <w:r w:rsidRPr="00C15DC7">
        <w:rPr>
          <w:rFonts w:ascii="Trebuchet MS" w:hAnsi="Trebuchet MS"/>
          <w:sz w:val="24"/>
          <w:szCs w:val="24"/>
          <w:lang w:val="en-GB"/>
        </w:rPr>
        <w:t xml:space="preserve"> sampling material, course work and data regarding the programme.</w:t>
      </w:r>
    </w:p>
    <w:p w14:paraId="7C8BCD90" w14:textId="77777777" w:rsidR="006A336C" w:rsidRPr="00C15DC7" w:rsidRDefault="006A336C" w:rsidP="006A336C">
      <w:pPr>
        <w:pStyle w:val="ListParagraph"/>
        <w:numPr>
          <w:ilvl w:val="0"/>
          <w:numId w:val="4"/>
        </w:numPr>
        <w:rPr>
          <w:rFonts w:ascii="Trebuchet MS" w:hAnsi="Trebuchet MS"/>
          <w:sz w:val="24"/>
          <w:szCs w:val="24"/>
          <w:lang w:val="en-GB"/>
        </w:rPr>
      </w:pPr>
      <w:r w:rsidRPr="00C15DC7">
        <w:rPr>
          <w:rFonts w:ascii="Trebuchet MS" w:hAnsi="Trebuchet MS"/>
          <w:sz w:val="24"/>
          <w:szCs w:val="24"/>
          <w:lang w:val="en-GB"/>
        </w:rPr>
        <w:t>If there is more than one educational programme in an MO, an EA report must be completed for each programme.</w:t>
      </w:r>
    </w:p>
    <w:p w14:paraId="1A59FDB5" w14:textId="77777777" w:rsidR="006A336C" w:rsidRPr="00C15DC7" w:rsidRDefault="006A336C" w:rsidP="006A336C">
      <w:pPr>
        <w:pStyle w:val="ListParagraph"/>
        <w:numPr>
          <w:ilvl w:val="0"/>
          <w:numId w:val="4"/>
        </w:numPr>
        <w:rPr>
          <w:rFonts w:ascii="Trebuchet MS" w:hAnsi="Trebuchet MS"/>
          <w:sz w:val="24"/>
          <w:szCs w:val="24"/>
          <w:lang w:val="en-GB"/>
        </w:rPr>
      </w:pPr>
      <w:r w:rsidRPr="00C15DC7">
        <w:rPr>
          <w:rFonts w:ascii="Trebuchet MS" w:hAnsi="Trebuchet MS"/>
          <w:sz w:val="24"/>
          <w:szCs w:val="24"/>
          <w:lang w:val="en-GB"/>
        </w:rPr>
        <w:t>For geographical reasons, the means of evaluation by the EA can be varied e.g. an unedited / live video may be a means of observing assessment process</w:t>
      </w:r>
      <w:r w:rsidR="00C15DC7">
        <w:rPr>
          <w:rFonts w:ascii="Trebuchet MS" w:hAnsi="Trebuchet MS"/>
          <w:sz w:val="24"/>
          <w:szCs w:val="24"/>
          <w:lang w:val="en-GB"/>
        </w:rPr>
        <w:t>es or MCP</w:t>
      </w:r>
      <w:r w:rsidRPr="00C15DC7">
        <w:rPr>
          <w:rFonts w:ascii="Trebuchet MS" w:hAnsi="Trebuchet MS"/>
          <w:sz w:val="24"/>
          <w:szCs w:val="24"/>
          <w:lang w:val="en-GB"/>
        </w:rPr>
        <w:t>.</w:t>
      </w:r>
    </w:p>
    <w:sdt>
      <w:sdtPr>
        <w:rPr>
          <w:rFonts w:ascii="Trebuchet MS" w:eastAsiaTheme="minorHAnsi" w:hAnsi="Trebuchet MS" w:cstheme="minorBidi"/>
          <w:b w:val="0"/>
          <w:bCs w:val="0"/>
          <w:color w:val="548DD4" w:themeColor="text2" w:themeTint="99"/>
          <w:sz w:val="24"/>
          <w:szCs w:val="24"/>
          <w:lang w:val="en-GB"/>
        </w:rPr>
        <w:id w:val="12441468"/>
        <w:placeholder>
          <w:docPart w:val="F98937B86B094C48A2896985150AF3D2"/>
        </w:placeholder>
      </w:sdtPr>
      <w:sdtEndPr>
        <w:rPr>
          <w:rFonts w:eastAsiaTheme="minorEastAsia"/>
          <w:color w:val="auto"/>
        </w:rPr>
      </w:sdtEndPr>
      <w:sdtContent>
        <w:p w14:paraId="47F65696" w14:textId="3085BD96" w:rsidR="006A336C" w:rsidRPr="006D53DD" w:rsidRDefault="006A336C" w:rsidP="006A336C">
          <w:pPr>
            <w:pStyle w:val="Heading2"/>
            <w:rPr>
              <w:rFonts w:ascii="Trebuchet MS" w:eastAsiaTheme="minorHAnsi" w:hAnsi="Trebuchet MS" w:cstheme="minorBidi"/>
              <w:bCs w:val="0"/>
              <w:color w:val="548DD4" w:themeColor="text2" w:themeTint="99"/>
              <w:sz w:val="24"/>
              <w:szCs w:val="24"/>
              <w:lang w:val="en-GB"/>
            </w:rPr>
          </w:pPr>
          <w:r w:rsidRPr="006D53DD">
            <w:rPr>
              <w:rFonts w:ascii="Trebuchet MS" w:eastAsiaTheme="minorHAnsi" w:hAnsi="Trebuchet MS" w:cstheme="minorBidi"/>
              <w:bCs w:val="0"/>
              <w:color w:val="214579"/>
              <w:sz w:val="24"/>
              <w:szCs w:val="24"/>
              <w:lang w:val="en-GB"/>
            </w:rPr>
            <w:t>Sections required in the</w:t>
          </w:r>
          <w:r w:rsidRPr="006D53DD">
            <w:rPr>
              <w:rFonts w:ascii="Trebuchet MS" w:eastAsiaTheme="minorHAnsi" w:hAnsi="Trebuchet MS" w:cstheme="minorBidi"/>
              <w:bCs w:val="0"/>
              <w:color w:val="548DD4" w:themeColor="text2" w:themeTint="99"/>
              <w:sz w:val="24"/>
              <w:szCs w:val="24"/>
              <w:lang w:val="en-GB"/>
            </w:rPr>
            <w:t xml:space="preserve"> </w:t>
          </w:r>
          <w:r w:rsidRPr="006D53DD">
            <w:rPr>
              <w:rFonts w:ascii="Trebuchet MS" w:eastAsiaTheme="minorHAnsi" w:hAnsi="Trebuchet MS" w:cstheme="minorBidi"/>
              <w:bCs w:val="0"/>
              <w:color w:val="214579"/>
              <w:sz w:val="24"/>
              <w:szCs w:val="24"/>
              <w:lang w:val="en-GB"/>
            </w:rPr>
            <w:t>External Assessor’s Report:</w:t>
          </w:r>
        </w:p>
        <w:p w14:paraId="50648465" w14:textId="77777777" w:rsidR="006A336C" w:rsidRPr="006D53DD" w:rsidRDefault="006A336C" w:rsidP="006A336C">
          <w:pPr>
            <w:rPr>
              <w:rFonts w:ascii="Trebuchet MS" w:hAnsi="Trebuchet MS"/>
              <w:sz w:val="24"/>
              <w:szCs w:val="24"/>
              <w:lang w:val="en-GB"/>
            </w:rPr>
          </w:pPr>
        </w:p>
        <w:p w14:paraId="3B37F09B" w14:textId="77777777" w:rsidR="006A336C" w:rsidRPr="006D53DD" w:rsidRDefault="006A336C" w:rsidP="006A336C">
          <w:pPr>
            <w:pStyle w:val="ListParagraph"/>
            <w:numPr>
              <w:ilvl w:val="0"/>
              <w:numId w:val="5"/>
            </w:numPr>
            <w:rPr>
              <w:rFonts w:ascii="Trebuchet MS" w:hAnsi="Trebuchet MS"/>
              <w:sz w:val="24"/>
              <w:szCs w:val="24"/>
              <w:lang w:val="en-GB"/>
            </w:rPr>
          </w:pPr>
          <w:r w:rsidRPr="006D53DD">
            <w:rPr>
              <w:rFonts w:ascii="Trebuchet MS" w:hAnsi="Trebuchet MS"/>
              <w:sz w:val="24"/>
              <w:szCs w:val="24"/>
              <w:lang w:val="en-GB"/>
            </w:rPr>
            <w:t>General data</w:t>
          </w:r>
        </w:p>
        <w:p w14:paraId="6C1642F2" w14:textId="3139C6CA" w:rsidR="006A336C" w:rsidRPr="006D53DD" w:rsidRDefault="00113AC5" w:rsidP="006A336C">
          <w:pPr>
            <w:pStyle w:val="ListParagraph"/>
            <w:numPr>
              <w:ilvl w:val="0"/>
              <w:numId w:val="5"/>
            </w:numPr>
            <w:rPr>
              <w:rFonts w:ascii="Trebuchet MS" w:hAnsi="Trebuchet MS"/>
              <w:sz w:val="24"/>
              <w:szCs w:val="24"/>
              <w:lang w:val="en-GB"/>
            </w:rPr>
          </w:pPr>
          <w:r>
            <w:rPr>
              <w:rFonts w:ascii="Trebuchet MS" w:hAnsi="Trebuchet MS"/>
              <w:sz w:val="24"/>
              <w:szCs w:val="24"/>
              <w:lang w:val="en-GB"/>
            </w:rPr>
            <w:t xml:space="preserve">Evaluation of the curriculum relating to theory modules and </w:t>
          </w:r>
          <w:r w:rsidR="006A336C" w:rsidRPr="006D53DD">
            <w:rPr>
              <w:rFonts w:ascii="Trebuchet MS" w:hAnsi="Trebuchet MS"/>
              <w:sz w:val="24"/>
              <w:szCs w:val="24"/>
              <w:lang w:val="en-GB"/>
            </w:rPr>
            <w:t>assessments</w:t>
          </w:r>
        </w:p>
        <w:p w14:paraId="55AC8526" w14:textId="181663BA" w:rsidR="00113AC5" w:rsidRDefault="00113AC5" w:rsidP="006A336C">
          <w:pPr>
            <w:pStyle w:val="ListParagraph"/>
            <w:numPr>
              <w:ilvl w:val="0"/>
              <w:numId w:val="5"/>
            </w:numPr>
            <w:rPr>
              <w:rFonts w:ascii="Trebuchet MS" w:hAnsi="Trebuchet MS"/>
              <w:sz w:val="24"/>
              <w:szCs w:val="24"/>
              <w:lang w:val="en-GB"/>
            </w:rPr>
          </w:pPr>
          <w:r>
            <w:rPr>
              <w:rFonts w:ascii="Trebuchet MS" w:hAnsi="Trebuchet MS"/>
              <w:sz w:val="24"/>
              <w:szCs w:val="24"/>
              <w:lang w:val="en-GB"/>
            </w:rPr>
            <w:t>Evaluation of curriculum relating to practical skills and assessment</w:t>
          </w:r>
        </w:p>
        <w:p w14:paraId="55937E9C" w14:textId="312DAE0A" w:rsidR="006A336C" w:rsidRPr="00113AC5" w:rsidRDefault="00113AC5" w:rsidP="006A336C">
          <w:pPr>
            <w:pStyle w:val="ListParagraph"/>
            <w:numPr>
              <w:ilvl w:val="0"/>
              <w:numId w:val="5"/>
            </w:numPr>
            <w:rPr>
              <w:rFonts w:ascii="Trebuchet MS" w:hAnsi="Trebuchet MS"/>
              <w:sz w:val="24"/>
              <w:szCs w:val="24"/>
              <w:lang w:val="en-GB"/>
            </w:rPr>
          </w:pPr>
          <w:r>
            <w:rPr>
              <w:rFonts w:ascii="Trebuchet MS" w:hAnsi="Trebuchet MS"/>
              <w:sz w:val="24"/>
              <w:szCs w:val="24"/>
              <w:lang w:val="en-GB"/>
            </w:rPr>
            <w:t>Evaluation of curriculum relating to evidence-informed practice and application of the process of research</w:t>
          </w:r>
        </w:p>
        <w:p w14:paraId="166CFCD8" w14:textId="0B8CFA28" w:rsidR="006A336C" w:rsidRPr="006D53DD" w:rsidRDefault="00113AC5" w:rsidP="006A336C">
          <w:pPr>
            <w:pStyle w:val="ListParagraph"/>
            <w:numPr>
              <w:ilvl w:val="0"/>
              <w:numId w:val="5"/>
            </w:numPr>
            <w:rPr>
              <w:rFonts w:ascii="Trebuchet MS" w:hAnsi="Trebuchet MS"/>
              <w:sz w:val="24"/>
              <w:szCs w:val="24"/>
              <w:lang w:val="en-GB"/>
            </w:rPr>
          </w:pPr>
          <w:r>
            <w:rPr>
              <w:rFonts w:ascii="Trebuchet MS" w:hAnsi="Trebuchet MS"/>
              <w:sz w:val="24"/>
              <w:szCs w:val="24"/>
              <w:lang w:val="en-GB"/>
            </w:rPr>
            <w:t>Evaluation of curriculum relating to mentored clinical practice</w:t>
          </w:r>
        </w:p>
        <w:p w14:paraId="6E2C9999" w14:textId="6BD5E217" w:rsidR="006A336C" w:rsidRPr="006D53DD" w:rsidRDefault="00113AC5" w:rsidP="006A336C">
          <w:pPr>
            <w:pStyle w:val="ListParagraph"/>
            <w:numPr>
              <w:ilvl w:val="0"/>
              <w:numId w:val="5"/>
            </w:numPr>
            <w:rPr>
              <w:rFonts w:ascii="Trebuchet MS" w:hAnsi="Trebuchet MS"/>
              <w:sz w:val="24"/>
              <w:szCs w:val="24"/>
              <w:lang w:val="en-GB"/>
            </w:rPr>
          </w:pPr>
          <w:r>
            <w:rPr>
              <w:rFonts w:ascii="Trebuchet MS" w:hAnsi="Trebuchet MS"/>
              <w:sz w:val="24"/>
              <w:szCs w:val="24"/>
              <w:lang w:val="en-GB"/>
            </w:rPr>
            <w:t>Evaluation of clinical examinations</w:t>
          </w:r>
        </w:p>
        <w:p w14:paraId="400D6616" w14:textId="749D33DA" w:rsidR="006A336C" w:rsidRDefault="00113AC5" w:rsidP="006A336C">
          <w:pPr>
            <w:pStyle w:val="ListParagraph"/>
            <w:numPr>
              <w:ilvl w:val="0"/>
              <w:numId w:val="5"/>
            </w:numPr>
            <w:rPr>
              <w:rFonts w:ascii="Trebuchet MS" w:hAnsi="Trebuchet MS"/>
              <w:sz w:val="24"/>
              <w:szCs w:val="24"/>
              <w:lang w:val="en-GB"/>
            </w:rPr>
          </w:pPr>
          <w:r>
            <w:rPr>
              <w:rFonts w:ascii="Trebuchet MS" w:hAnsi="Trebuchet MS"/>
              <w:sz w:val="24"/>
              <w:szCs w:val="24"/>
              <w:lang w:val="en-GB"/>
            </w:rPr>
            <w:t>Evaluation of the quality of the educational experience</w:t>
          </w:r>
        </w:p>
        <w:p w14:paraId="23B512C1" w14:textId="15C6EB47" w:rsidR="00113AC5" w:rsidRPr="006D53DD" w:rsidRDefault="00113AC5" w:rsidP="006A336C">
          <w:pPr>
            <w:pStyle w:val="ListParagraph"/>
            <w:numPr>
              <w:ilvl w:val="0"/>
              <w:numId w:val="5"/>
            </w:numPr>
            <w:rPr>
              <w:rFonts w:ascii="Trebuchet MS" w:hAnsi="Trebuchet MS"/>
              <w:sz w:val="24"/>
              <w:szCs w:val="24"/>
              <w:lang w:val="en-GB"/>
            </w:rPr>
          </w:pPr>
          <w:r>
            <w:rPr>
              <w:rFonts w:ascii="Trebuchet MS" w:hAnsi="Trebuchet MS"/>
              <w:sz w:val="24"/>
              <w:szCs w:val="24"/>
              <w:lang w:val="en-GB"/>
            </w:rPr>
            <w:t>Conclusions with summary and recommendations</w:t>
          </w:r>
        </w:p>
        <w:p w14:paraId="5D123C39" w14:textId="77777777" w:rsidR="00C15DC7" w:rsidRPr="006D53DD" w:rsidRDefault="00C15DC7" w:rsidP="00C15DC7">
          <w:pPr>
            <w:rPr>
              <w:rFonts w:ascii="Trebuchet MS" w:hAnsi="Trebuchet MS"/>
              <w:sz w:val="24"/>
              <w:szCs w:val="24"/>
              <w:lang w:val="en-GB"/>
            </w:rPr>
          </w:pPr>
        </w:p>
        <w:p w14:paraId="6151729F" w14:textId="21503E2F" w:rsidR="006D53DD" w:rsidRPr="00BC0C40" w:rsidRDefault="005D1D5D" w:rsidP="00BC0C40">
          <w:pPr>
            <w:rPr>
              <w:rFonts w:ascii="Trebuchet MS" w:hAnsi="Trebuchet MS"/>
              <w:b/>
              <w:sz w:val="24"/>
              <w:szCs w:val="24"/>
              <w:lang w:val="en-GB"/>
            </w:rPr>
          </w:pPr>
          <w:r>
            <w:rPr>
              <w:rFonts w:ascii="Trebuchet MS" w:hAnsi="Trebuchet MS"/>
              <w:sz w:val="24"/>
              <w:szCs w:val="24"/>
              <w:lang w:val="en-GB"/>
            </w:rPr>
            <w:lastRenderedPageBreak/>
            <w:t>The 8</w:t>
          </w:r>
          <w:r w:rsidR="00311FD9" w:rsidRPr="006D53DD">
            <w:rPr>
              <w:rFonts w:ascii="Trebuchet MS" w:hAnsi="Trebuchet MS"/>
              <w:sz w:val="24"/>
              <w:szCs w:val="24"/>
              <w:lang w:val="en-GB"/>
            </w:rPr>
            <w:t xml:space="preserve"> sections must be completed by answering </w:t>
          </w:r>
          <w:r w:rsidR="00311FD9" w:rsidRPr="004D3CC0">
            <w:rPr>
              <w:rFonts w:ascii="Trebuchet MS" w:hAnsi="Trebuchet MS"/>
              <w:b/>
              <w:sz w:val="24"/>
              <w:szCs w:val="24"/>
              <w:lang w:val="en-GB"/>
            </w:rPr>
            <w:t>YES</w:t>
          </w:r>
          <w:r w:rsidR="00311FD9" w:rsidRPr="006D53DD">
            <w:rPr>
              <w:rFonts w:ascii="Trebuchet MS" w:hAnsi="Trebuchet MS"/>
              <w:sz w:val="24"/>
              <w:szCs w:val="24"/>
              <w:lang w:val="en-GB"/>
            </w:rPr>
            <w:t xml:space="preserve"> or </w:t>
          </w:r>
          <w:r w:rsidR="00311FD9" w:rsidRPr="004D3CC0">
            <w:rPr>
              <w:rFonts w:ascii="Trebuchet MS" w:hAnsi="Trebuchet MS"/>
              <w:b/>
              <w:sz w:val="24"/>
              <w:szCs w:val="24"/>
              <w:lang w:val="en-GB"/>
            </w:rPr>
            <w:t>NO</w:t>
          </w:r>
          <w:r w:rsidR="00311FD9" w:rsidRPr="006D53DD">
            <w:rPr>
              <w:rFonts w:ascii="Trebuchet MS" w:hAnsi="Trebuchet MS"/>
              <w:sz w:val="24"/>
              <w:szCs w:val="24"/>
              <w:lang w:val="en-GB"/>
            </w:rPr>
            <w:t xml:space="preserve"> in the middle column.  In the right hand column, if</w:t>
          </w:r>
          <w:r w:rsidR="001B270B">
            <w:rPr>
              <w:rFonts w:ascii="Trebuchet MS" w:hAnsi="Trebuchet MS"/>
              <w:sz w:val="24"/>
              <w:szCs w:val="24"/>
              <w:lang w:val="en-GB"/>
            </w:rPr>
            <w:t xml:space="preserve"> the response is</w:t>
          </w:r>
          <w:r w:rsidR="00311FD9" w:rsidRPr="006D53DD">
            <w:rPr>
              <w:rFonts w:ascii="Trebuchet MS" w:hAnsi="Trebuchet MS"/>
              <w:sz w:val="24"/>
              <w:szCs w:val="24"/>
              <w:lang w:val="en-GB"/>
            </w:rPr>
            <w:t xml:space="preserve"> </w:t>
          </w:r>
          <w:r w:rsidR="00311FD9" w:rsidRPr="006D53DD">
            <w:rPr>
              <w:rFonts w:ascii="Trebuchet MS" w:hAnsi="Trebuchet MS"/>
              <w:b/>
              <w:sz w:val="24"/>
              <w:szCs w:val="24"/>
              <w:lang w:val="en-GB"/>
            </w:rPr>
            <w:t>NO</w:t>
          </w:r>
          <w:r w:rsidR="00311FD9" w:rsidRPr="006D53DD">
            <w:rPr>
              <w:rFonts w:ascii="Trebuchet MS" w:hAnsi="Trebuchet MS"/>
              <w:sz w:val="24"/>
              <w:szCs w:val="24"/>
              <w:lang w:val="en-GB"/>
            </w:rPr>
            <w:t xml:space="preserve"> </w:t>
          </w:r>
          <w:r w:rsidR="001B270B">
            <w:rPr>
              <w:rFonts w:ascii="Trebuchet MS" w:hAnsi="Trebuchet MS"/>
              <w:sz w:val="24"/>
              <w:szCs w:val="24"/>
              <w:lang w:val="en-GB"/>
            </w:rPr>
            <w:t xml:space="preserve">please </w:t>
          </w:r>
          <w:r w:rsidR="00311FD9" w:rsidRPr="006D53DD">
            <w:rPr>
              <w:rFonts w:ascii="Trebuchet MS" w:hAnsi="Trebuchet MS"/>
              <w:sz w:val="24"/>
              <w:szCs w:val="24"/>
              <w:lang w:val="en-GB"/>
            </w:rPr>
            <w:t>provide a full explanation and if</w:t>
          </w:r>
          <w:r w:rsidR="001B270B">
            <w:rPr>
              <w:rFonts w:ascii="Trebuchet MS" w:hAnsi="Trebuchet MS"/>
              <w:sz w:val="24"/>
              <w:szCs w:val="24"/>
              <w:lang w:val="en-GB"/>
            </w:rPr>
            <w:t xml:space="preserve"> the response is</w:t>
          </w:r>
          <w:r w:rsidR="00311FD9" w:rsidRPr="006D53DD">
            <w:rPr>
              <w:rFonts w:ascii="Trebuchet MS" w:hAnsi="Trebuchet MS"/>
              <w:sz w:val="24"/>
              <w:szCs w:val="24"/>
              <w:lang w:val="en-GB"/>
            </w:rPr>
            <w:t xml:space="preserve"> </w:t>
          </w:r>
          <w:r w:rsidR="00311FD9" w:rsidRPr="006D53DD">
            <w:rPr>
              <w:rFonts w:ascii="Trebuchet MS" w:hAnsi="Trebuchet MS"/>
              <w:b/>
              <w:sz w:val="24"/>
              <w:szCs w:val="24"/>
              <w:lang w:val="en-GB"/>
            </w:rPr>
            <w:t>YES</w:t>
          </w:r>
          <w:r w:rsidR="00311FD9" w:rsidRPr="006D53DD">
            <w:rPr>
              <w:rFonts w:ascii="Trebuchet MS" w:hAnsi="Trebuchet MS"/>
              <w:sz w:val="24"/>
              <w:szCs w:val="24"/>
              <w:lang w:val="en-GB"/>
            </w:rPr>
            <w:t xml:space="preserve"> </w:t>
          </w:r>
          <w:r w:rsidR="001B270B">
            <w:rPr>
              <w:rFonts w:ascii="Trebuchet MS" w:hAnsi="Trebuchet MS"/>
              <w:sz w:val="24"/>
              <w:szCs w:val="24"/>
              <w:lang w:val="en-GB"/>
            </w:rPr>
            <w:t xml:space="preserve">please </w:t>
          </w:r>
          <w:r w:rsidR="00311FD9" w:rsidRPr="006D53DD">
            <w:rPr>
              <w:rFonts w:ascii="Trebuchet MS" w:hAnsi="Trebuchet MS"/>
              <w:sz w:val="24"/>
              <w:szCs w:val="24"/>
              <w:lang w:val="en-GB"/>
            </w:rPr>
            <w:t>provide a full explanation with the supporting evidence or cross-reference to further files (and attach to this report).</w:t>
          </w:r>
          <w:r w:rsidR="00311FD9" w:rsidRPr="006D53DD">
            <w:rPr>
              <w:rFonts w:ascii="Trebuchet MS" w:hAnsi="Trebuchet MS"/>
              <w:b/>
              <w:sz w:val="24"/>
              <w:szCs w:val="24"/>
              <w:lang w:val="en-GB"/>
            </w:rPr>
            <w:t xml:space="preserve"> All questions must be completed with full explanations and supporting evidence.</w:t>
          </w:r>
        </w:p>
      </w:sdtContent>
    </w:sdt>
    <w:sectPr w:rsidR="006D53DD" w:rsidRPr="00BC0C40" w:rsidSect="006C534A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215A6" w14:textId="77777777" w:rsidR="0077197F" w:rsidRDefault="0077197F" w:rsidP="006C534A">
      <w:r>
        <w:separator/>
      </w:r>
    </w:p>
  </w:endnote>
  <w:endnote w:type="continuationSeparator" w:id="0">
    <w:p w14:paraId="2D707676" w14:textId="77777777" w:rsidR="0077197F" w:rsidRDefault="0077197F" w:rsidP="006C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875F1" w14:textId="1276FC51" w:rsidR="004D3CC0" w:rsidRPr="00F0632E" w:rsidRDefault="004D3CC0">
    <w:pPr>
      <w:pStyle w:val="Footer"/>
      <w:rPr>
        <w:rFonts w:ascii="Trebuchet MS" w:hAnsi="Trebuchet MS"/>
      </w:rPr>
    </w:pPr>
    <w:r>
      <w:rPr>
        <w:rFonts w:ascii="Trebuchet MS" w:hAnsi="Trebuchet MS"/>
      </w:rPr>
      <w:t>Role of the External Assessor in the International Monitoring Process</w:t>
    </w:r>
  </w:p>
  <w:p w14:paraId="67819DDA" w14:textId="55B2767B" w:rsidR="004D3CC0" w:rsidRPr="00F0632E" w:rsidRDefault="004D3CC0">
    <w:pPr>
      <w:pStyle w:val="Footer"/>
      <w:rPr>
        <w:rFonts w:ascii="Trebuchet MS" w:hAnsi="Trebuchet MS"/>
      </w:rPr>
    </w:pPr>
    <w:r>
      <w:rPr>
        <w:rFonts w:ascii="Trebuchet MS" w:hAnsi="Trebuchet MS"/>
      </w:rPr>
      <w:t>May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0B8B8" w14:textId="77777777" w:rsidR="004D3CC0" w:rsidRDefault="004D3CC0" w:rsidP="00503A20">
    <w:pPr>
      <w:pStyle w:val="Footer"/>
      <w:tabs>
        <w:tab w:val="left" w:pos="1973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7623B" w14:textId="77777777" w:rsidR="0077197F" w:rsidRDefault="0077197F" w:rsidP="006C534A">
      <w:r>
        <w:separator/>
      </w:r>
    </w:p>
  </w:footnote>
  <w:footnote w:type="continuationSeparator" w:id="0">
    <w:p w14:paraId="7BFB2FE4" w14:textId="77777777" w:rsidR="0077197F" w:rsidRDefault="0077197F" w:rsidP="006C5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ADC87" w14:textId="77777777" w:rsidR="004D3CC0" w:rsidRDefault="004D3CC0" w:rsidP="00F0632E">
    <w:pPr>
      <w:pStyle w:val="Header"/>
      <w:jc w:val="right"/>
      <w:rPr>
        <w:rFonts w:ascii="Trebuchet MS" w:hAnsi="Trebuchet MS"/>
      </w:rPr>
    </w:pPr>
    <w:r>
      <w:rPr>
        <w:rFonts w:ascii="Trebuchet MS" w:hAnsi="Trebuchet MS"/>
      </w:rPr>
      <w:t>Standards Committee of IFOMPT</w:t>
    </w:r>
  </w:p>
  <w:p w14:paraId="64DB10FD" w14:textId="3493526D" w:rsidR="004D3CC0" w:rsidRPr="00F0632E" w:rsidRDefault="004D3CC0" w:rsidP="00F0632E">
    <w:pPr>
      <w:pStyle w:val="Header"/>
      <w:jc w:val="right"/>
      <w:rPr>
        <w:rFonts w:ascii="Trebuchet MS" w:hAnsi="Trebuchet M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B6F0F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5C68D" w14:textId="77777777" w:rsidR="004D3CC0" w:rsidRDefault="004D3CC0" w:rsidP="006C534A">
    <w:pPr>
      <w:pStyle w:val="Header"/>
      <w:tabs>
        <w:tab w:val="left" w:pos="709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A1125"/>
    <w:multiLevelType w:val="hybridMultilevel"/>
    <w:tmpl w:val="FBD49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80B41"/>
    <w:multiLevelType w:val="hybridMultilevel"/>
    <w:tmpl w:val="7DCEB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343DA"/>
    <w:multiLevelType w:val="hybridMultilevel"/>
    <w:tmpl w:val="5F66591E"/>
    <w:lvl w:ilvl="0" w:tplc="DC94C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1C084A"/>
    <w:multiLevelType w:val="hybridMultilevel"/>
    <w:tmpl w:val="71EE1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91C52"/>
    <w:multiLevelType w:val="hybridMultilevel"/>
    <w:tmpl w:val="7E88A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trackRevisions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34A"/>
    <w:rsid w:val="00080F84"/>
    <w:rsid w:val="000B7E23"/>
    <w:rsid w:val="00113AC5"/>
    <w:rsid w:val="001573E6"/>
    <w:rsid w:val="001B270B"/>
    <w:rsid w:val="002771F7"/>
    <w:rsid w:val="002F3770"/>
    <w:rsid w:val="00311FD9"/>
    <w:rsid w:val="00346611"/>
    <w:rsid w:val="003802FC"/>
    <w:rsid w:val="00441FF2"/>
    <w:rsid w:val="004D3CC0"/>
    <w:rsid w:val="00501DC0"/>
    <w:rsid w:val="00503A20"/>
    <w:rsid w:val="005D1D5D"/>
    <w:rsid w:val="005D1F29"/>
    <w:rsid w:val="00661AC5"/>
    <w:rsid w:val="006A336C"/>
    <w:rsid w:val="006A78CB"/>
    <w:rsid w:val="006B6F0F"/>
    <w:rsid w:val="006C534A"/>
    <w:rsid w:val="006D53DD"/>
    <w:rsid w:val="0071534B"/>
    <w:rsid w:val="0077197F"/>
    <w:rsid w:val="008042AD"/>
    <w:rsid w:val="0085061B"/>
    <w:rsid w:val="008C170E"/>
    <w:rsid w:val="008E276F"/>
    <w:rsid w:val="00966E8A"/>
    <w:rsid w:val="009D6D88"/>
    <w:rsid w:val="009E134D"/>
    <w:rsid w:val="00AA0F31"/>
    <w:rsid w:val="00B05E79"/>
    <w:rsid w:val="00BC0C40"/>
    <w:rsid w:val="00BD5CD9"/>
    <w:rsid w:val="00C15DC7"/>
    <w:rsid w:val="00C3290D"/>
    <w:rsid w:val="00CA66E5"/>
    <w:rsid w:val="00CC0C1E"/>
    <w:rsid w:val="00D6411C"/>
    <w:rsid w:val="00D833D8"/>
    <w:rsid w:val="00DA2D94"/>
    <w:rsid w:val="00DB1E83"/>
    <w:rsid w:val="00E1771F"/>
    <w:rsid w:val="00E44AEE"/>
    <w:rsid w:val="00E5713B"/>
    <w:rsid w:val="00EA6624"/>
    <w:rsid w:val="00EA7684"/>
    <w:rsid w:val="00EB3E35"/>
    <w:rsid w:val="00ED08A7"/>
    <w:rsid w:val="00F0632E"/>
    <w:rsid w:val="00F13787"/>
    <w:rsid w:val="00F851C6"/>
    <w:rsid w:val="00FA161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3F1E3D"/>
  <w15:docId w15:val="{B01E9139-7074-448B-9C47-3D25C2B4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534A"/>
    <w:rPr>
      <w:sz w:val="20"/>
      <w:szCs w:val="22"/>
      <w:lang w:val="en-CA"/>
    </w:rPr>
  </w:style>
  <w:style w:type="paragraph" w:styleId="Heading1">
    <w:name w:val="heading 1"/>
    <w:basedOn w:val="Normal"/>
    <w:next w:val="Normal"/>
    <w:link w:val="Heading1Char"/>
    <w:rsid w:val="006C534A"/>
    <w:pPr>
      <w:pageBreakBefore/>
      <w:spacing w:before="240" w:after="120"/>
      <w:outlineLvl w:val="0"/>
    </w:pPr>
    <w:rPr>
      <w:rFonts w:asciiTheme="majorHAnsi" w:eastAsiaTheme="majorEastAsia" w:hAnsiTheme="majorHAnsi" w:cstheme="majorBidi"/>
      <w:bCs/>
      <w:color w:val="EEECE1" w:themeColor="background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33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rsid w:val="006C534A"/>
    <w:pPr>
      <w:jc w:val="right"/>
    </w:pPr>
    <w:rPr>
      <w:rFonts w:asciiTheme="majorHAnsi" w:eastAsiaTheme="majorEastAsia" w:hAnsiTheme="majorHAnsi" w:cstheme="majorBidi"/>
      <w:color w:val="EEECE1" w:themeColor="background2"/>
      <w:sz w:val="36"/>
    </w:rPr>
  </w:style>
  <w:style w:type="paragraph" w:customStyle="1" w:styleId="ContactInformation">
    <w:name w:val="Contact Information"/>
    <w:basedOn w:val="Normal"/>
    <w:rsid w:val="006C534A"/>
    <w:pPr>
      <w:spacing w:before="40" w:line="220" w:lineRule="atLeast"/>
      <w:jc w:val="right"/>
    </w:pPr>
    <w:rPr>
      <w:color w:val="EEECE1" w:themeColor="background2"/>
      <w:sz w:val="16"/>
    </w:rPr>
  </w:style>
  <w:style w:type="character" w:styleId="Hyperlink">
    <w:name w:val="Hyperlink"/>
    <w:basedOn w:val="DefaultParagraphFont"/>
    <w:uiPriority w:val="99"/>
    <w:unhideWhenUsed/>
    <w:rsid w:val="006C534A"/>
    <w:rPr>
      <w:color w:val="0000FF" w:themeColor="hyperlink"/>
      <w:u w:val="single"/>
    </w:rPr>
  </w:style>
  <w:style w:type="table" w:customStyle="1" w:styleId="TextTable">
    <w:name w:val="Text Table"/>
    <w:basedOn w:val="TableNormal"/>
    <w:rsid w:val="006C534A"/>
    <w:rPr>
      <w:sz w:val="22"/>
      <w:szCs w:val="22"/>
    </w:rPr>
    <w:tblPr>
      <w:jc w:val="center"/>
      <w:tblBorders>
        <w:insideV w:val="single" w:sz="4" w:space="0" w:color="A6A6A6" w:themeColor="background1" w:themeShade="A6"/>
      </w:tblBorders>
      <w:tblCellMar>
        <w:left w:w="144" w:type="dxa"/>
        <w:right w:w="144" w:type="dxa"/>
      </w:tblCellMar>
    </w:tblPr>
    <w:trPr>
      <w:jc w:val="center"/>
    </w:trPr>
  </w:style>
  <w:style w:type="paragraph" w:styleId="Title">
    <w:name w:val="Title"/>
    <w:basedOn w:val="Normal"/>
    <w:next w:val="Normal"/>
    <w:link w:val="TitleChar"/>
    <w:rsid w:val="006C534A"/>
    <w:pPr>
      <w:jc w:val="right"/>
    </w:pPr>
    <w:rPr>
      <w:rFonts w:asciiTheme="majorHAnsi" w:eastAsiaTheme="majorEastAsia" w:hAnsiTheme="majorHAnsi" w:cstheme="majorBidi"/>
      <w:color w:val="595959" w:themeColor="text1" w:themeTint="A6"/>
      <w:kern w:val="60"/>
      <w:sz w:val="80"/>
      <w:szCs w:val="60"/>
    </w:rPr>
  </w:style>
  <w:style w:type="character" w:customStyle="1" w:styleId="TitleChar">
    <w:name w:val="Title Char"/>
    <w:basedOn w:val="DefaultParagraphFont"/>
    <w:link w:val="Title"/>
    <w:rsid w:val="006C534A"/>
    <w:rPr>
      <w:rFonts w:asciiTheme="majorHAnsi" w:eastAsiaTheme="majorEastAsia" w:hAnsiTheme="majorHAnsi" w:cstheme="majorBidi"/>
      <w:color w:val="595959" w:themeColor="text1" w:themeTint="A6"/>
      <w:kern w:val="60"/>
      <w:sz w:val="80"/>
      <w:szCs w:val="60"/>
      <w:lang w:val="en-CA"/>
    </w:rPr>
  </w:style>
  <w:style w:type="paragraph" w:styleId="Subtitle">
    <w:name w:val="Subtitle"/>
    <w:basedOn w:val="Normal"/>
    <w:next w:val="Normal"/>
    <w:link w:val="SubtitleChar"/>
    <w:rsid w:val="006C534A"/>
    <w:pPr>
      <w:numPr>
        <w:ilvl w:val="1"/>
      </w:numPr>
      <w:spacing w:before="80" w:after="320"/>
      <w:jc w:val="right"/>
    </w:pPr>
    <w:rPr>
      <w:rFonts w:asciiTheme="majorHAnsi" w:eastAsiaTheme="majorEastAsia" w:hAnsiTheme="majorHAnsi" w:cstheme="majorBidi"/>
      <w:iCs/>
      <w:color w:val="EEECE1" w:themeColor="background2"/>
      <w:sz w:val="28"/>
      <w:szCs w:val="32"/>
    </w:rPr>
  </w:style>
  <w:style w:type="character" w:customStyle="1" w:styleId="SubtitleChar">
    <w:name w:val="Subtitle Char"/>
    <w:basedOn w:val="DefaultParagraphFont"/>
    <w:link w:val="Subtitle"/>
    <w:rsid w:val="006C534A"/>
    <w:rPr>
      <w:rFonts w:asciiTheme="majorHAnsi" w:eastAsiaTheme="majorEastAsia" w:hAnsiTheme="majorHAnsi" w:cstheme="majorBidi"/>
      <w:iCs/>
      <w:color w:val="EEECE1" w:themeColor="background2"/>
      <w:sz w:val="28"/>
      <w:szCs w:val="32"/>
      <w:lang w:val="en-CA"/>
    </w:rPr>
  </w:style>
  <w:style w:type="paragraph" w:styleId="Date">
    <w:name w:val="Date"/>
    <w:basedOn w:val="Normal"/>
    <w:next w:val="Normal"/>
    <w:link w:val="DateChar"/>
    <w:rsid w:val="006C534A"/>
    <w:pPr>
      <w:jc w:val="right"/>
    </w:pPr>
    <w:rPr>
      <w:color w:val="EEECE1" w:themeColor="background2"/>
      <w:sz w:val="24"/>
      <w:szCs w:val="24"/>
    </w:rPr>
  </w:style>
  <w:style w:type="character" w:customStyle="1" w:styleId="DateChar">
    <w:name w:val="Date Char"/>
    <w:basedOn w:val="DefaultParagraphFont"/>
    <w:link w:val="Date"/>
    <w:rsid w:val="006C534A"/>
    <w:rPr>
      <w:color w:val="EEECE1" w:themeColor="background2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6C53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34A"/>
    <w:rPr>
      <w:sz w:val="20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6C53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34A"/>
    <w:rPr>
      <w:sz w:val="20"/>
      <w:szCs w:val="22"/>
      <w:lang w:val="en-CA"/>
    </w:rPr>
  </w:style>
  <w:style w:type="character" w:customStyle="1" w:styleId="Heading1Char">
    <w:name w:val="Heading 1 Char"/>
    <w:basedOn w:val="DefaultParagraphFont"/>
    <w:link w:val="Heading1"/>
    <w:rsid w:val="006C534A"/>
    <w:rPr>
      <w:rFonts w:asciiTheme="majorHAnsi" w:eastAsiaTheme="majorEastAsia" w:hAnsiTheme="majorHAnsi" w:cstheme="majorBidi"/>
      <w:bCs/>
      <w:color w:val="EEECE1" w:themeColor="background2"/>
      <w:sz w:val="28"/>
      <w:szCs w:val="28"/>
      <w:lang w:val="en-CA"/>
    </w:rPr>
  </w:style>
  <w:style w:type="table" w:styleId="LightShading-Accent1">
    <w:name w:val="Light Shading Accent 1"/>
    <w:basedOn w:val="TableNormal"/>
    <w:uiPriority w:val="60"/>
    <w:rsid w:val="00503A20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qFormat/>
    <w:rsid w:val="00503A20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unhideWhenUsed/>
    <w:rsid w:val="00503A20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3A20"/>
    <w:rPr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503A20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A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A20"/>
    <w:rPr>
      <w:rFonts w:ascii="Lucida Grande" w:hAnsi="Lucida Grande" w:cs="Lucida Grande"/>
      <w:sz w:val="18"/>
      <w:szCs w:val="18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6A33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CA"/>
    </w:rPr>
  </w:style>
  <w:style w:type="paragraph" w:styleId="BodyText">
    <w:name w:val="Body Text"/>
    <w:basedOn w:val="Normal"/>
    <w:link w:val="BodyTextChar"/>
    <w:rsid w:val="006A336C"/>
    <w:pPr>
      <w:spacing w:before="120" w:after="120"/>
    </w:pPr>
    <w:rPr>
      <w:color w:val="262626" w:themeColor="text1" w:themeTint="D9"/>
      <w:szCs w:val="20"/>
    </w:rPr>
  </w:style>
  <w:style w:type="character" w:customStyle="1" w:styleId="BodyTextChar">
    <w:name w:val="Body Text Char"/>
    <w:basedOn w:val="DefaultParagraphFont"/>
    <w:link w:val="BodyText"/>
    <w:rsid w:val="006A336C"/>
    <w:rPr>
      <w:color w:val="262626" w:themeColor="text1" w:themeTint="D9"/>
      <w:sz w:val="20"/>
      <w:szCs w:val="20"/>
      <w:lang w:val="en-CA"/>
    </w:rPr>
  </w:style>
  <w:style w:type="table" w:styleId="LightList-Accent1">
    <w:name w:val="Light List Accent 1"/>
    <w:basedOn w:val="TableNormal"/>
    <w:uiPriority w:val="61"/>
    <w:rsid w:val="00311FD9"/>
    <w:rPr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F0632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1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1F7"/>
    <w:rPr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ifompt.org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85365980D1AD4498D0318AAB7BEC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05C2E-A176-B84D-AAB1-09EF1EA25190}"/>
      </w:docPartPr>
      <w:docPartBody>
        <w:p w:rsidR="00E24CA9" w:rsidRDefault="00E24CA9" w:rsidP="00E24CA9">
          <w:pPr>
            <w:pStyle w:val="585365980D1AD4498D0318AAB7BECDB8"/>
          </w:pPr>
          <w:r>
            <w:t>Lorem Ipsum</w:t>
          </w:r>
        </w:p>
      </w:docPartBody>
    </w:docPart>
    <w:docPart>
      <w:docPartPr>
        <w:name w:val="00023E3D84CF3340979D335AD9C85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2E99F-CE2B-C446-BA51-DCA13AFFB522}"/>
      </w:docPartPr>
      <w:docPartBody>
        <w:p w:rsidR="00E24CA9" w:rsidRDefault="00E24CA9" w:rsidP="00E24CA9">
          <w:pPr>
            <w:pStyle w:val="00023E3D84CF3340979D335AD9C85718"/>
          </w:pPr>
          <w:r>
            <w:t>Etiam in nisi vel velit eleifend fringilla.</w:t>
          </w:r>
          <w:r>
            <w:rPr>
              <w:rStyle w:val="FootnoteReference"/>
            </w:rPr>
            <w:footnoteReference w:id="1"/>
          </w:r>
          <w:r>
            <w:t xml:space="preserve"> </w:t>
          </w:r>
          <w:r>
            <w:rPr>
              <w:lang w:val="fr-FR"/>
            </w:rPr>
            <w:t xml:space="preserve">Vivamus et ante. Aliquam erat volutpat. Vivamus eu est eu leo hendrerit feugiat. Nam ac lectus auctor massa viverra posuere. </w:t>
          </w:r>
          <w:r>
            <w:t xml:space="preserve">Maecenas aliquet. Ut luctus bibendum tellus. Maecenas in est. Mauris luctus purus in ipsum. </w:t>
          </w:r>
          <w:r>
            <w:rPr>
              <w:lang w:val="fr-FR"/>
            </w:rPr>
            <w:t xml:space="preserve">Fusce posuere. Morbi posuere, urna eu vestibulum viverra, massa ipsum condimentum eros, in lobortis magna ipsum egestas orci. </w:t>
          </w:r>
          <w:r>
            <w:t>Cras at pede id neque dignissim dictum.</w:t>
          </w:r>
        </w:p>
      </w:docPartBody>
    </w:docPart>
    <w:docPart>
      <w:docPartPr>
        <w:name w:val="C4F663B158C8E04A8D0826318382A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AAD1C-B82B-1C44-BAC2-94D6F94A06D5}"/>
      </w:docPartPr>
      <w:docPartBody>
        <w:p w:rsidR="00E24CA9" w:rsidRDefault="00E24CA9" w:rsidP="00E24CA9">
          <w:pPr>
            <w:pStyle w:val="C4F663B158C8E04A8D0826318382A79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284C067796E6A4ABCAA7D89E1192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A8097-1469-4B49-BB44-28F014644671}"/>
      </w:docPartPr>
      <w:docPartBody>
        <w:p w:rsidR="00E24CA9" w:rsidRDefault="00E24CA9" w:rsidP="00E24CA9">
          <w:pPr>
            <w:pStyle w:val="C284C067796E6A4ABCAA7D89E11928AB"/>
          </w:pPr>
          <w:r>
            <w:t>Sed sit amet nulla non nisl ultrices vehicula.</w:t>
          </w:r>
        </w:p>
      </w:docPartBody>
    </w:docPart>
    <w:docPart>
      <w:docPartPr>
        <w:name w:val="F98937B86B094C48A2896985150AF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D3C56-BF35-D549-96B1-AB56D9605532}"/>
      </w:docPartPr>
      <w:docPartBody>
        <w:p w:rsidR="00E24CA9" w:rsidRDefault="00E24CA9">
          <w:pPr>
            <w:pStyle w:val="Heading2"/>
          </w:pPr>
          <w:r>
            <w:t xml:space="preserve">Nam nec nisi. </w:t>
          </w:r>
        </w:p>
        <w:p w:rsidR="00E24CA9" w:rsidRDefault="00E24CA9">
          <w:pPr>
            <w:pStyle w:val="ListBullet"/>
          </w:pPr>
          <w:r>
            <w:t xml:space="preserve">Cras urna. Vestibulum eleifend vulputate diam. Phasellus metus. </w:t>
          </w:r>
          <w:r>
            <w:rPr>
              <w:lang w:val="fr-FR"/>
            </w:rPr>
            <w:t xml:space="preserve">Vivamus vehicula pede vitae nulla accumsan ornare. Maecenas metus mauris, semper consequat, luctus vitae, euismod eu, magna. </w:t>
          </w:r>
          <w:r>
            <w:t xml:space="preserve">Pellentesque porttitor dolor et felis. </w:t>
          </w:r>
        </w:p>
        <w:p w:rsidR="00E24CA9" w:rsidRDefault="00E24CA9" w:rsidP="00E24CA9">
          <w:pPr>
            <w:pStyle w:val="F98937B86B094C48A2896985150AF3D2"/>
          </w:pPr>
          <w:r>
            <w:rPr>
              <w:lang w:val="fr-FR"/>
            </w:rPr>
            <w:t>Quisque feugiat interdum est. Aenean risus. Nam congue. Donec neque leo, dapibus at, sodales vitae, gravida a, magna. Sed mauris risus, luctus aliquam, facilisis tristique, luctus eget, est.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2064C" w:rsidRDefault="0072064C" w:rsidP="00E24CA9">
      <w:r>
        <w:separator/>
      </w:r>
    </w:p>
  </w:endnote>
  <w:endnote w:type="continuationSeparator" w:id="0">
    <w:p w:rsidR="0072064C" w:rsidRDefault="0072064C" w:rsidP="00E24CA9"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2064C" w:rsidRDefault="0072064C" w:rsidP="00E24CA9">
      <w:r>
        <w:separator/>
      </w:r>
    </w:p>
  </w:footnote>
  <w:footnote w:type="continuationSeparator" w:id="0">
    <w:p w:rsidR="0072064C" w:rsidRDefault="0072064C" w:rsidP="00E24CA9">
      <w:r>
        <w:continuationSeparator/>
      </w:r>
    </w:p>
  </w:footnote>
  <w:footnote w:id="1">
    <w:p w:rsidR="007E797D" w:rsidRDefault="007E797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sdt>
        <w:sdtPr>
          <w:id w:val="26953819"/>
          <w:placeholder>
            <w:docPart w:val="C4F663B158C8E04A8D0826318382A797"/>
          </w:placeholder>
          <w:showingPlcHdr/>
        </w:sdtPr>
        <w:sdtEndPr/>
        <w:sdtContent>
          <w:r>
            <w:t>Cras ut arcu sit amet leo aliquam vulputate. Nam accumsan tincidunt risus. Praesent vel nisi sed nibh rutrum nonummy. Praesent felis.</w:t>
          </w:r>
        </w:sdtContent>
      </w:sdt>
    </w:p>
  </w:footnote>
</w:footnote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8C6C8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CA9"/>
    <w:rsid w:val="001A6548"/>
    <w:rsid w:val="003157FF"/>
    <w:rsid w:val="00663664"/>
    <w:rsid w:val="0072064C"/>
    <w:rsid w:val="007E797D"/>
    <w:rsid w:val="00E2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rsid w:val="00E24CA9"/>
    <w:pPr>
      <w:keepNext/>
      <w:keepLines/>
      <w:spacing w:before="200" w:after="100"/>
      <w:outlineLvl w:val="1"/>
    </w:pPr>
    <w:rPr>
      <w:rFonts w:asciiTheme="majorHAnsi" w:eastAsiaTheme="majorEastAsia" w:hAnsiTheme="majorHAnsi" w:cstheme="majorBidi"/>
      <w:bCs/>
      <w:color w:val="4472C4" w:themeColor="accent1"/>
      <w:sz w:val="22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5365980D1AD4498D0318AAB7BECDB8">
    <w:name w:val="585365980D1AD4498D0318AAB7BECDB8"/>
    <w:rsid w:val="00E24CA9"/>
  </w:style>
  <w:style w:type="paragraph" w:customStyle="1" w:styleId="8A36AEC8D6E77940A4E604D7ABFC09F9">
    <w:name w:val="8A36AEC8D6E77940A4E604D7ABFC09F9"/>
    <w:rsid w:val="00E24CA9"/>
  </w:style>
  <w:style w:type="paragraph" w:customStyle="1" w:styleId="499B96128AF2C048898717206FC8E215">
    <w:name w:val="499B96128AF2C048898717206FC8E215"/>
    <w:rsid w:val="00E24CA9"/>
  </w:style>
  <w:style w:type="paragraph" w:customStyle="1" w:styleId="B661094F30B1BC4ABD708DE60019C09E">
    <w:name w:val="B661094F30B1BC4ABD708DE60019C09E"/>
    <w:rsid w:val="00E24CA9"/>
  </w:style>
  <w:style w:type="paragraph" w:customStyle="1" w:styleId="A8C6B17E2B189C4B9ED6FF372240B9D4">
    <w:name w:val="A8C6B17E2B189C4B9ED6FF372240B9D4"/>
    <w:rsid w:val="00E24CA9"/>
  </w:style>
  <w:style w:type="paragraph" w:customStyle="1" w:styleId="730F443827D7D747923EB6F45F30B6E7">
    <w:name w:val="730F443827D7D747923EB6F45F30B6E7"/>
    <w:rsid w:val="00E24CA9"/>
  </w:style>
  <w:style w:type="paragraph" w:customStyle="1" w:styleId="FCDF5A0BED8EEF478F27EE7C2359153E">
    <w:name w:val="FCDF5A0BED8EEF478F27EE7C2359153E"/>
    <w:rsid w:val="00E24CA9"/>
  </w:style>
  <w:style w:type="character" w:styleId="PlaceholderText">
    <w:name w:val="Placeholder Text"/>
    <w:basedOn w:val="DefaultParagraphFont"/>
    <w:semiHidden/>
    <w:rsid w:val="00E24CA9"/>
    <w:rPr>
      <w:color w:val="808080"/>
    </w:rPr>
  </w:style>
  <w:style w:type="paragraph" w:customStyle="1" w:styleId="C4F663B158C8E04A8D0826318382A797">
    <w:name w:val="C4F663B158C8E04A8D0826318382A797"/>
    <w:rsid w:val="00E24CA9"/>
  </w:style>
  <w:style w:type="paragraph" w:styleId="FootnoteText">
    <w:name w:val="footnote text"/>
    <w:basedOn w:val="Normal"/>
    <w:link w:val="FootnoteTextChar"/>
    <w:rsid w:val="00E24CA9"/>
    <w:rPr>
      <w:rFonts w:eastAsiaTheme="minorHAns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E24CA9"/>
    <w:rPr>
      <w:rFonts w:eastAsiaTheme="minorHAnsi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rsid w:val="00E24CA9"/>
    <w:rPr>
      <w:vertAlign w:val="superscript"/>
    </w:rPr>
  </w:style>
  <w:style w:type="paragraph" w:customStyle="1" w:styleId="00023E3D84CF3340979D335AD9C85718">
    <w:name w:val="00023E3D84CF3340979D335AD9C85718"/>
    <w:rsid w:val="00E24CA9"/>
  </w:style>
  <w:style w:type="paragraph" w:customStyle="1" w:styleId="C284C067796E6A4ABCAA7D89E11928AB">
    <w:name w:val="C284C067796E6A4ABCAA7D89E11928AB"/>
    <w:rsid w:val="00E24CA9"/>
  </w:style>
  <w:style w:type="character" w:customStyle="1" w:styleId="Heading2Char">
    <w:name w:val="Heading 2 Char"/>
    <w:basedOn w:val="DefaultParagraphFont"/>
    <w:link w:val="Heading2"/>
    <w:rsid w:val="00E24CA9"/>
    <w:rPr>
      <w:rFonts w:asciiTheme="majorHAnsi" w:eastAsiaTheme="majorEastAsia" w:hAnsiTheme="majorHAnsi" w:cstheme="majorBidi"/>
      <w:bCs/>
      <w:color w:val="4472C4" w:themeColor="accent1"/>
      <w:sz w:val="22"/>
      <w:szCs w:val="26"/>
      <w:lang w:val="en-US" w:eastAsia="en-US"/>
    </w:rPr>
  </w:style>
  <w:style w:type="paragraph" w:styleId="ListBullet">
    <w:name w:val="List Bullet"/>
    <w:basedOn w:val="Normal"/>
    <w:rsid w:val="00E24CA9"/>
    <w:pPr>
      <w:numPr>
        <w:numId w:val="1"/>
      </w:numPr>
      <w:spacing w:before="120" w:after="120"/>
    </w:pPr>
    <w:rPr>
      <w:rFonts w:eastAsiaTheme="minorHAnsi"/>
      <w:color w:val="262626" w:themeColor="text1" w:themeTint="D9"/>
      <w:sz w:val="20"/>
      <w:szCs w:val="22"/>
      <w:lang w:val="en-US" w:eastAsia="en-US"/>
    </w:rPr>
  </w:style>
  <w:style w:type="paragraph" w:customStyle="1" w:styleId="F98937B86B094C48A2896985150AF3D2">
    <w:name w:val="F98937B86B094C48A2896985150AF3D2"/>
    <w:rsid w:val="00E24C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C4D27D-F737-4D4C-995F-4949782DE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Assessor’s Template July 2016</vt:lpstr>
    </vt:vector>
  </TitlesOfParts>
  <Company>Sinai Health System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Assessor’s Template July 2016</dc:title>
  <dc:creator>Lenerdene Levesque</dc:creator>
  <cp:lastModifiedBy>Ingrid du Toit IFOMPT</cp:lastModifiedBy>
  <cp:revision>2</cp:revision>
  <cp:lastPrinted>2017-06-11T18:01:00Z</cp:lastPrinted>
  <dcterms:created xsi:type="dcterms:W3CDTF">2020-09-10T01:31:00Z</dcterms:created>
  <dcterms:modified xsi:type="dcterms:W3CDTF">2020-09-10T01:31:00Z</dcterms:modified>
</cp:coreProperties>
</file>